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Pr="00C32255" w:rsidRDefault="0018341D" w:rsidP="006849B9">
      <w:pPr>
        <w:jc w:val="center"/>
        <w:rPr>
          <w:rFonts w:ascii="Sylfaen" w:hAnsi="Sylfaen" w:cs="Sylfaen"/>
          <w:b/>
          <w:sz w:val="20"/>
          <w:szCs w:val="20"/>
        </w:rPr>
      </w:pPr>
      <w:r w:rsidRPr="00C32255">
        <w:rPr>
          <w:rFonts w:ascii="Sylfaen" w:hAnsi="Sylfaen" w:cs="Sylfaen"/>
          <w:b/>
          <w:sz w:val="20"/>
          <w:szCs w:val="20"/>
          <w:lang w:val="ka-GE"/>
        </w:rPr>
        <w:t>თელავის</w:t>
      </w:r>
      <w:r w:rsidR="00C16CB0" w:rsidRPr="00C32255">
        <w:rPr>
          <w:rFonts w:ascii="Sylfaen" w:hAnsi="Sylfaen" w:cs="Sylfaen"/>
          <w:b/>
          <w:sz w:val="20"/>
          <w:szCs w:val="20"/>
          <w:lang w:val="ka-GE"/>
        </w:rPr>
        <w:t xml:space="preserve"> </w:t>
      </w:r>
      <w:r w:rsidRPr="00C32255">
        <w:rPr>
          <w:rFonts w:ascii="Sylfaen" w:hAnsi="Sylfaen" w:cs="Sylfaen"/>
          <w:b/>
          <w:sz w:val="20"/>
          <w:szCs w:val="20"/>
          <w:lang w:val="ka-GE"/>
        </w:rPr>
        <w:t>მუნიციპალიტეტის</w:t>
      </w:r>
      <w:r w:rsidR="00C16CB0" w:rsidRPr="00C32255">
        <w:rPr>
          <w:rFonts w:ascii="Sylfaen" w:hAnsi="Sylfaen" w:cs="Sylfaen"/>
          <w:b/>
          <w:sz w:val="20"/>
          <w:szCs w:val="20"/>
          <w:lang w:val="ka-GE"/>
        </w:rPr>
        <w:t xml:space="preserve"> </w:t>
      </w:r>
      <w:r w:rsidR="00320DA8" w:rsidRPr="00C32255">
        <w:rPr>
          <w:rFonts w:ascii="Sylfaen" w:hAnsi="Sylfaen" w:cs="Sylfaen"/>
          <w:b/>
          <w:sz w:val="20"/>
          <w:szCs w:val="20"/>
          <w:lang w:val="ka-GE"/>
        </w:rPr>
        <w:t>20</w:t>
      </w:r>
      <w:r w:rsidR="00C16CB0" w:rsidRPr="00C32255">
        <w:rPr>
          <w:rFonts w:ascii="Sylfaen" w:hAnsi="Sylfaen" w:cs="Sylfaen"/>
          <w:b/>
          <w:sz w:val="20"/>
          <w:szCs w:val="20"/>
          <w:lang w:val="ka-GE"/>
        </w:rPr>
        <w:t>2</w:t>
      </w:r>
      <w:r w:rsidR="00AF4353" w:rsidRPr="00C32255">
        <w:rPr>
          <w:rFonts w:ascii="Sylfaen" w:hAnsi="Sylfaen" w:cs="Sylfaen"/>
          <w:b/>
          <w:sz w:val="20"/>
          <w:szCs w:val="20"/>
          <w:lang w:val="ka-GE"/>
        </w:rPr>
        <w:t>1</w:t>
      </w:r>
      <w:r w:rsidRPr="00C32255">
        <w:rPr>
          <w:rFonts w:ascii="Sylfaen" w:hAnsi="Sylfaen" w:cs="Sylfaen"/>
          <w:b/>
          <w:sz w:val="20"/>
          <w:szCs w:val="20"/>
          <w:lang w:val="ka-GE"/>
        </w:rPr>
        <w:t xml:space="preserve"> წლის </w:t>
      </w:r>
      <w:r w:rsidR="003634BA" w:rsidRPr="00C32255">
        <w:rPr>
          <w:rFonts w:ascii="Sylfaen" w:hAnsi="Sylfaen" w:cs="Sylfaen"/>
          <w:b/>
          <w:sz w:val="20"/>
          <w:szCs w:val="20"/>
          <w:lang w:val="ka-GE"/>
        </w:rPr>
        <w:t>ბიუჯეტის</w:t>
      </w:r>
    </w:p>
    <w:p w:rsidR="0018341D" w:rsidRPr="00C32255" w:rsidRDefault="003634BA" w:rsidP="006849B9">
      <w:pPr>
        <w:jc w:val="center"/>
        <w:rPr>
          <w:rFonts w:ascii="Sylfaen" w:hAnsi="Sylfaen"/>
          <w:b/>
          <w:sz w:val="20"/>
          <w:szCs w:val="20"/>
          <w:lang w:val="ka-GE"/>
        </w:rPr>
      </w:pPr>
      <w:r w:rsidRPr="00C32255">
        <w:rPr>
          <w:rFonts w:ascii="Sylfaen" w:hAnsi="Sylfaen" w:cs="Sylfaen"/>
          <w:b/>
          <w:sz w:val="20"/>
          <w:szCs w:val="20"/>
          <w:lang w:val="ka-GE"/>
        </w:rPr>
        <w:t>კვარტალური (</w:t>
      </w:r>
      <w:r w:rsidR="00EA74C3" w:rsidRPr="00C32255">
        <w:rPr>
          <w:rFonts w:ascii="Sylfaen" w:hAnsi="Sylfaen" w:cs="Sylfaen"/>
          <w:b/>
          <w:sz w:val="20"/>
          <w:szCs w:val="20"/>
        </w:rPr>
        <w:t>6</w:t>
      </w:r>
      <w:r w:rsidR="009B434F" w:rsidRPr="00C32255">
        <w:rPr>
          <w:rFonts w:ascii="Sylfaen" w:hAnsi="Sylfaen" w:cs="Sylfaen"/>
          <w:b/>
          <w:sz w:val="20"/>
          <w:szCs w:val="20"/>
          <w:lang w:val="ka-GE"/>
        </w:rPr>
        <w:t xml:space="preserve"> </w:t>
      </w:r>
      <w:r w:rsidRPr="00C32255">
        <w:rPr>
          <w:rFonts w:ascii="Sylfaen" w:hAnsi="Sylfaen" w:cs="Sylfaen"/>
          <w:b/>
          <w:sz w:val="20"/>
          <w:szCs w:val="20"/>
          <w:lang w:val="ka-GE"/>
        </w:rPr>
        <w:t>თვის) მიმოხილვა</w:t>
      </w:r>
    </w:p>
    <w:p w:rsidR="00361E8B" w:rsidRPr="00C32255" w:rsidRDefault="00361E8B" w:rsidP="00361E8B">
      <w:pPr>
        <w:pStyle w:val="ListParagraph"/>
        <w:ind w:left="900"/>
        <w:rPr>
          <w:rFonts w:ascii="Sylfaen" w:hAnsi="Sylfaen" w:cs="Sylfaen"/>
          <w:b/>
          <w:lang w:val="ka-GE"/>
        </w:rPr>
      </w:pPr>
    </w:p>
    <w:p w:rsidR="00723016" w:rsidRPr="00C32255" w:rsidRDefault="00AC35D1" w:rsidP="00107563">
      <w:pPr>
        <w:jc w:val="both"/>
        <w:rPr>
          <w:rFonts w:ascii="Sylfaen" w:hAnsi="Sylfaen" w:cs="Arial"/>
          <w:sz w:val="20"/>
          <w:szCs w:val="20"/>
          <w:lang w:val="ka-GE"/>
        </w:rPr>
      </w:pPr>
      <w:r w:rsidRPr="00C32255">
        <w:rPr>
          <w:rFonts w:ascii="Sylfaen" w:hAnsi="Sylfaen"/>
          <w:sz w:val="20"/>
          <w:szCs w:val="20"/>
          <w:lang w:val="ka-GE"/>
        </w:rPr>
        <w:tab/>
      </w:r>
      <w:r w:rsidR="00E92E46" w:rsidRPr="003701A8">
        <w:rPr>
          <w:rFonts w:ascii="Sylfaen" w:hAnsi="Sylfaen"/>
          <w:sz w:val="20"/>
          <w:szCs w:val="20"/>
          <w:lang w:val="ka-GE"/>
        </w:rPr>
        <w:t>თელავის მუნიციპალიტეტის</w:t>
      </w:r>
      <w:r w:rsidR="00E92E46" w:rsidRPr="00C32255">
        <w:rPr>
          <w:rFonts w:ascii="Sylfaen" w:hAnsi="Sylfaen"/>
          <w:sz w:val="20"/>
          <w:szCs w:val="20"/>
          <w:lang w:val="ka-GE"/>
        </w:rPr>
        <w:t xml:space="preserve"> 20</w:t>
      </w:r>
      <w:r w:rsidRPr="00C32255">
        <w:rPr>
          <w:rFonts w:ascii="Sylfaen" w:hAnsi="Sylfaen"/>
          <w:sz w:val="20"/>
          <w:szCs w:val="20"/>
          <w:lang w:val="ka-GE"/>
        </w:rPr>
        <w:t>2</w:t>
      </w:r>
      <w:r w:rsidR="00050F56" w:rsidRPr="00C32255">
        <w:rPr>
          <w:rFonts w:ascii="Sylfaen" w:hAnsi="Sylfaen"/>
          <w:sz w:val="20"/>
          <w:szCs w:val="20"/>
          <w:lang w:val="ka-GE"/>
        </w:rPr>
        <w:t>1</w:t>
      </w:r>
      <w:r w:rsidR="00E92E46" w:rsidRPr="00C32255">
        <w:rPr>
          <w:rFonts w:ascii="Sylfaen" w:hAnsi="Sylfaen"/>
          <w:sz w:val="20"/>
          <w:szCs w:val="20"/>
          <w:lang w:val="ka-GE"/>
        </w:rPr>
        <w:t xml:space="preserve"> წლის ბიუჯეტი დამტკიცებულ იქნა 20</w:t>
      </w:r>
      <w:r w:rsidR="00050F56" w:rsidRPr="00C32255">
        <w:rPr>
          <w:rFonts w:ascii="Sylfaen" w:hAnsi="Sylfaen"/>
          <w:sz w:val="20"/>
          <w:szCs w:val="20"/>
          <w:lang w:val="ka-GE"/>
        </w:rPr>
        <w:t>20</w:t>
      </w:r>
      <w:r w:rsidR="00E92E46" w:rsidRPr="00C32255">
        <w:rPr>
          <w:rFonts w:ascii="Sylfaen" w:hAnsi="Sylfaen"/>
          <w:sz w:val="20"/>
          <w:szCs w:val="20"/>
          <w:lang w:val="ka-GE"/>
        </w:rPr>
        <w:t xml:space="preserve"> წლის </w:t>
      </w:r>
      <w:r w:rsidR="00BC0EAA" w:rsidRPr="00C32255">
        <w:rPr>
          <w:rFonts w:ascii="Sylfaen" w:hAnsi="Sylfaen"/>
          <w:sz w:val="20"/>
          <w:szCs w:val="20"/>
          <w:lang w:val="ka-GE"/>
        </w:rPr>
        <w:t>2</w:t>
      </w:r>
      <w:r w:rsidR="00050F56" w:rsidRPr="00C32255">
        <w:rPr>
          <w:rFonts w:ascii="Sylfaen" w:hAnsi="Sylfaen"/>
          <w:sz w:val="20"/>
          <w:szCs w:val="20"/>
          <w:lang w:val="ka-GE"/>
        </w:rPr>
        <w:t>8</w:t>
      </w:r>
      <w:r w:rsidRPr="00C32255">
        <w:rPr>
          <w:rFonts w:ascii="Sylfaen" w:hAnsi="Sylfaen"/>
          <w:sz w:val="20"/>
          <w:szCs w:val="20"/>
          <w:lang w:val="ka-GE"/>
        </w:rPr>
        <w:t xml:space="preserve"> </w:t>
      </w:r>
      <w:r w:rsidR="00BC0EAA" w:rsidRPr="00C32255">
        <w:rPr>
          <w:rFonts w:ascii="Sylfaen" w:hAnsi="Sylfaen"/>
          <w:sz w:val="20"/>
          <w:szCs w:val="20"/>
          <w:lang w:val="ka-GE"/>
        </w:rPr>
        <w:t>დეკემბერს</w:t>
      </w:r>
      <w:r w:rsidRPr="00C32255">
        <w:rPr>
          <w:rFonts w:ascii="Sylfaen" w:hAnsi="Sylfaen"/>
          <w:sz w:val="20"/>
          <w:szCs w:val="20"/>
          <w:lang w:val="ka-GE"/>
        </w:rPr>
        <w:t xml:space="preserve"> </w:t>
      </w:r>
      <w:r w:rsidR="004E4160" w:rsidRPr="00C32255">
        <w:rPr>
          <w:rFonts w:ascii="Sylfaen" w:hAnsi="Sylfaen"/>
          <w:sz w:val="20"/>
          <w:szCs w:val="20"/>
          <w:lang w:val="ka-GE"/>
        </w:rPr>
        <w:t xml:space="preserve">და </w:t>
      </w:r>
      <w:r w:rsidR="00E92E46" w:rsidRPr="00C32255">
        <w:rPr>
          <w:rFonts w:ascii="Sylfaen" w:hAnsi="Sylfaen"/>
          <w:sz w:val="20"/>
          <w:szCs w:val="20"/>
          <w:lang w:val="ka-GE"/>
        </w:rPr>
        <w:t xml:space="preserve">ბიუჯეტი განისაზღვრა </w:t>
      </w:r>
      <w:r w:rsidR="00050F56" w:rsidRPr="00C32255">
        <w:rPr>
          <w:rFonts w:ascii="Sylfaen" w:hAnsi="Sylfaen"/>
          <w:sz w:val="20"/>
          <w:szCs w:val="20"/>
          <w:lang w:val="ka-GE"/>
        </w:rPr>
        <w:t>23275,6</w:t>
      </w:r>
      <w:r w:rsidR="00E92E46" w:rsidRPr="00C32255">
        <w:rPr>
          <w:rFonts w:ascii="Sylfaen" w:hAnsi="Sylfaen"/>
          <w:sz w:val="20"/>
          <w:szCs w:val="20"/>
          <w:lang w:val="ka-GE"/>
        </w:rPr>
        <w:t xml:space="preserve"> ათ</w:t>
      </w:r>
      <w:r w:rsidR="00AE7E6E" w:rsidRPr="00C32255">
        <w:rPr>
          <w:rFonts w:ascii="Sylfaen" w:hAnsi="Sylfaen"/>
          <w:sz w:val="20"/>
          <w:szCs w:val="20"/>
          <w:lang w:val="ka-GE"/>
        </w:rPr>
        <w:t>.</w:t>
      </w:r>
      <w:r w:rsidR="00E92E46" w:rsidRPr="00C32255">
        <w:rPr>
          <w:rFonts w:ascii="Sylfaen" w:hAnsi="Sylfaen"/>
          <w:sz w:val="20"/>
          <w:szCs w:val="20"/>
          <w:lang w:val="ka-GE"/>
        </w:rPr>
        <w:t xml:space="preserve"> </w:t>
      </w:r>
      <w:r w:rsidR="00767D0A" w:rsidRPr="00C32255">
        <w:rPr>
          <w:rFonts w:ascii="Sylfaen" w:hAnsi="Sylfaen"/>
          <w:sz w:val="20"/>
          <w:szCs w:val="20"/>
          <w:lang w:val="ka-GE"/>
        </w:rPr>
        <w:t>ლარით</w:t>
      </w:r>
      <w:r w:rsidR="00050F56" w:rsidRPr="00C32255">
        <w:rPr>
          <w:rFonts w:ascii="Sylfaen" w:hAnsi="Sylfaen"/>
          <w:sz w:val="20"/>
          <w:szCs w:val="20"/>
          <w:lang w:val="ka-GE"/>
        </w:rPr>
        <w:t xml:space="preserve">. </w:t>
      </w:r>
      <w:r w:rsidR="00723016" w:rsidRPr="00C32255">
        <w:rPr>
          <w:rFonts w:ascii="Sylfaen" w:hAnsi="Sylfaen"/>
          <w:sz w:val="20"/>
          <w:szCs w:val="20"/>
          <w:lang w:val="ka-GE"/>
        </w:rPr>
        <w:t>202</w:t>
      </w:r>
      <w:r w:rsidR="005C2D92" w:rsidRPr="00C32255">
        <w:rPr>
          <w:rFonts w:ascii="Sylfaen" w:hAnsi="Sylfaen"/>
          <w:sz w:val="20"/>
          <w:szCs w:val="20"/>
          <w:lang w:val="ka-GE"/>
        </w:rPr>
        <w:t>1</w:t>
      </w:r>
      <w:r w:rsidR="00723016" w:rsidRPr="00C32255">
        <w:rPr>
          <w:rFonts w:ascii="Sylfaen" w:hAnsi="Sylfaen"/>
          <w:sz w:val="20"/>
          <w:szCs w:val="20"/>
          <w:lang w:val="ka-GE"/>
        </w:rPr>
        <w:t xml:space="preserve"> წლის </w:t>
      </w:r>
      <w:r w:rsidR="00EA74C3" w:rsidRPr="009D112A">
        <w:rPr>
          <w:rFonts w:ascii="Sylfaen" w:hAnsi="Sylfaen"/>
          <w:sz w:val="20"/>
          <w:szCs w:val="20"/>
          <w:lang w:val="ka-GE"/>
        </w:rPr>
        <w:t>6</w:t>
      </w:r>
      <w:r w:rsidR="00723016" w:rsidRPr="00C32255">
        <w:rPr>
          <w:rFonts w:ascii="Sylfaen" w:hAnsi="Sylfaen"/>
          <w:sz w:val="20"/>
          <w:szCs w:val="20"/>
          <w:lang w:val="ka-GE"/>
        </w:rPr>
        <w:t xml:space="preserve"> თვის განმავლობაში განხორციელებული ცვლილებებით -</w:t>
      </w:r>
      <w:r w:rsidR="00723016" w:rsidRPr="00C32255">
        <w:rPr>
          <w:rFonts w:ascii="Sylfaen" w:hAnsi="Sylfaen" w:cs="Arial"/>
          <w:sz w:val="20"/>
          <w:szCs w:val="20"/>
          <w:lang w:val="ka-GE"/>
        </w:rPr>
        <w:t xml:space="preserve"> წლის დასაწყისისათვის არსებული ნაშთის </w:t>
      </w:r>
      <w:r w:rsidR="00892BE7" w:rsidRPr="00C32255">
        <w:rPr>
          <w:rFonts w:ascii="Sylfaen" w:hAnsi="Sylfaen" w:cs="Arial"/>
          <w:sz w:val="20"/>
          <w:szCs w:val="20"/>
          <w:lang w:val="ka-GE"/>
        </w:rPr>
        <w:t xml:space="preserve">ასახვით </w:t>
      </w:r>
      <w:r w:rsidR="00723016" w:rsidRPr="00C32255">
        <w:rPr>
          <w:rFonts w:ascii="Sylfaen" w:hAnsi="Sylfaen" w:cs="Arial"/>
          <w:sz w:val="20"/>
          <w:szCs w:val="20"/>
          <w:lang w:val="ka-GE"/>
        </w:rPr>
        <w:t xml:space="preserve">(მ. შ. სახელმწიფო ბიუჯეტიდან გამოყოფილი ტრანსფერი </w:t>
      </w:r>
      <w:r w:rsidR="005F3A25" w:rsidRPr="00C32255">
        <w:rPr>
          <w:rFonts w:ascii="Sylfaen" w:hAnsi="Sylfaen" w:cs="Arial"/>
          <w:sz w:val="20"/>
          <w:szCs w:val="20"/>
          <w:lang w:val="ka-GE"/>
        </w:rPr>
        <w:t xml:space="preserve">- </w:t>
      </w:r>
      <w:r w:rsidR="00050F56" w:rsidRPr="00C32255">
        <w:rPr>
          <w:rFonts w:ascii="Sylfaen" w:hAnsi="Sylfaen" w:cs="Arial"/>
          <w:sz w:val="20"/>
          <w:szCs w:val="20"/>
          <w:lang w:val="ka-GE"/>
        </w:rPr>
        <w:t xml:space="preserve">45,34932 ათ. ლარი -  2018 წლის 18იანვრის N136 განკარგულებით საქართველოს რეგიონებში განსახორციელებელი პროექტების ფონდიდან გამოყოფილი თანხა; </w:t>
      </w:r>
      <w:r w:rsidR="00265605" w:rsidRPr="00C32255">
        <w:rPr>
          <w:rFonts w:ascii="Sylfaen" w:hAnsi="Sylfaen" w:cs="Arial"/>
          <w:sz w:val="20"/>
          <w:szCs w:val="20"/>
          <w:lang w:val="ka-GE"/>
        </w:rPr>
        <w:t>52,56615</w:t>
      </w:r>
      <w:r w:rsidR="00050F56" w:rsidRPr="00C32255">
        <w:rPr>
          <w:rFonts w:ascii="Sylfaen" w:hAnsi="Sylfaen" w:cs="Arial"/>
          <w:sz w:val="20"/>
          <w:szCs w:val="20"/>
          <w:lang w:val="ka-GE"/>
        </w:rPr>
        <w:t xml:space="preserve"> ათ. ლარი - 2018 წლის 31 დეკემბრის N2577 განკარგულებით საქართველოს რეგიონებში განსახორციელებელი პროექტების ფონდიდან გამოყოფილი თანხა; 232.05511 ათ. ლარი -  2019 წლის 14 მაისის N1064 განკარგულებით „თელავის მუნიციპალიტეტის მიერ განსახორციელებელი ღონისძიებების შესახებ“ გამოყოფილი თანხა; 96.00827 ათ.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2019 წლის 31 დეკემბრის N2572 განკარგულებით  გამოყოფილი თანხა; 64,85344 ათ. ლარი - საქართველოს მთავრობის 2019 წლის 15 მარტის N554 განკარგულებით „ჯანმრთელობის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თანხის გამოყოფის შესახებ“ გამოყოფილი თანხა, 8,23615 ათ. ლარი - საქართველოს მთავრობის 2019 წლის 12 აპრილის N815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1098,19984 ათ.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 345,47433 ათ. ლარი - საქართველოს მთავრობის 2020 წლის 09 იანვრის N27 განკარგულებით, ზოგიერთი მუნიციპალიტეტებისათვის უფლებამოსილებების ხელშეკრულების საფუძველზე დელეგირების შესახებ, საქართველოს განათლების, მეცნიერების, კულტურისა და სპორტის სამინისტროს, სსიპ - საგანმანათლებლო და სამეცნიერო ინფრასტრუქტურის განვითარების სააგენტოსა და მუნიციპალიტეტებს შორის საჯარო სკოლების ინფრასტრუქტურის გაუმჯობესების მიზნით საქონლის, მომსახურებისა და სამუშაოების შესყიდვის და მოსწავლეთა ტრანსპორტით უზრუნველყოფის უფლებამოსილებების დელეგირების განხორციელების მიზნით, გადასაცემი მიზნობრივი ტრანსფერი, 11,76064 ათ. ლარი - საქართველოს მთავრობის 2020 წლის 18 მარტის N551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647,90617 ათ. ლარი - საქართველოს მთავრობის 2020 წლის 20 თებერვლის N325</w:t>
      </w:r>
      <w:r w:rsidR="002965D7" w:rsidRPr="00C32255">
        <w:rPr>
          <w:rFonts w:ascii="Sylfaen" w:hAnsi="Sylfaen" w:cs="Arial"/>
          <w:sz w:val="20"/>
          <w:szCs w:val="20"/>
          <w:lang w:val="ka-GE"/>
        </w:rPr>
        <w:t xml:space="preserve"> განკარგულებით „სტიქიის შედეგების სალიკვიდაციო ღონისძიებების განხორციელების თაობაზე“</w:t>
      </w:r>
      <w:r w:rsidR="00265605" w:rsidRPr="00C32255">
        <w:rPr>
          <w:rFonts w:ascii="Sylfaen" w:hAnsi="Sylfaen" w:cs="Arial"/>
          <w:sz w:val="20"/>
          <w:szCs w:val="20"/>
          <w:lang w:val="ka-GE"/>
        </w:rPr>
        <w:t xml:space="preserve"> გამოყოფილი თანხა</w:t>
      </w:r>
      <w:r w:rsidR="002965D7" w:rsidRPr="00C32255">
        <w:rPr>
          <w:rFonts w:ascii="Sylfaen" w:hAnsi="Sylfaen" w:cs="Arial"/>
          <w:sz w:val="20"/>
          <w:szCs w:val="20"/>
          <w:lang w:val="ka-GE"/>
        </w:rPr>
        <w:t>, 157,92134 ათ.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050F56" w:rsidRPr="00C32255">
        <w:rPr>
          <w:rFonts w:ascii="Sylfaen" w:hAnsi="Sylfaen" w:cs="Arial"/>
          <w:sz w:val="20"/>
          <w:szCs w:val="20"/>
          <w:lang w:val="ka-GE"/>
        </w:rPr>
        <w:t xml:space="preserve">, </w:t>
      </w:r>
      <w:r w:rsidR="005F3A25" w:rsidRPr="00C32255">
        <w:rPr>
          <w:rFonts w:ascii="Sylfaen" w:hAnsi="Sylfaen" w:cs="Arial"/>
          <w:sz w:val="20"/>
          <w:szCs w:val="20"/>
          <w:lang w:val="ka-GE"/>
        </w:rPr>
        <w:t>6473,77791</w:t>
      </w:r>
      <w:r w:rsidR="00050F56" w:rsidRPr="00C32255">
        <w:rPr>
          <w:rFonts w:ascii="Sylfaen" w:hAnsi="Sylfaen" w:cs="Arial"/>
          <w:sz w:val="20"/>
          <w:szCs w:val="20"/>
          <w:lang w:val="ka-GE"/>
        </w:rPr>
        <w:t xml:space="preserve"> ათ. ლარი -</w:t>
      </w:r>
      <w:r w:rsidR="005F3A25" w:rsidRPr="00C32255">
        <w:rPr>
          <w:rFonts w:ascii="Sylfaen" w:hAnsi="Sylfaen" w:cs="Arial"/>
          <w:sz w:val="20"/>
          <w:szCs w:val="20"/>
          <w:lang w:val="ka-GE"/>
        </w:rPr>
        <w:t xml:space="preserve"> </w:t>
      </w:r>
      <w:r w:rsidR="00050F56" w:rsidRPr="00C32255">
        <w:rPr>
          <w:rFonts w:ascii="Sylfaen" w:hAnsi="Sylfaen" w:cs="Arial"/>
          <w:sz w:val="20"/>
          <w:szCs w:val="20"/>
          <w:lang w:val="ka-GE"/>
        </w:rPr>
        <w:t>ადგილობრივი ბიუჯეტიდან ნაშთი</w:t>
      </w:r>
      <w:r w:rsidR="005F3A25" w:rsidRPr="00C32255">
        <w:rPr>
          <w:rFonts w:ascii="Sylfaen" w:hAnsi="Sylfaen" w:cs="Arial"/>
          <w:sz w:val="20"/>
          <w:szCs w:val="20"/>
          <w:lang w:val="ka-GE"/>
        </w:rPr>
        <w:t>)</w:t>
      </w:r>
      <w:r w:rsidR="00050F56" w:rsidRPr="00C32255">
        <w:rPr>
          <w:rFonts w:ascii="Sylfaen" w:hAnsi="Sylfaen" w:cs="Arial"/>
          <w:sz w:val="20"/>
          <w:szCs w:val="20"/>
          <w:lang w:val="ka-GE"/>
        </w:rPr>
        <w:t xml:space="preserve">, </w:t>
      </w:r>
      <w:r w:rsidR="00107563">
        <w:rPr>
          <w:rFonts w:ascii="Sylfaen" w:hAnsi="Sylfaen" w:cs="Arial"/>
          <w:sz w:val="20"/>
          <w:szCs w:val="20"/>
          <w:lang w:val="ka-GE"/>
        </w:rPr>
        <w:t xml:space="preserve">6184,237 </w:t>
      </w:r>
      <w:r w:rsidR="005F3A25" w:rsidRPr="00C32255">
        <w:rPr>
          <w:rFonts w:ascii="Sylfaen" w:hAnsi="Sylfaen" w:cs="Arial"/>
          <w:sz w:val="20"/>
          <w:szCs w:val="20"/>
          <w:lang w:val="ka-GE"/>
        </w:rPr>
        <w:t>ათ. ლარი</w:t>
      </w:r>
      <w:r w:rsidR="00892BE7" w:rsidRPr="00C32255">
        <w:rPr>
          <w:rFonts w:ascii="Sylfaen" w:hAnsi="Sylfaen" w:cs="Arial"/>
          <w:sz w:val="20"/>
          <w:szCs w:val="20"/>
          <w:lang w:val="ka-GE"/>
        </w:rPr>
        <w:t>ს</w:t>
      </w:r>
      <w:r w:rsidR="005F3A25" w:rsidRPr="00C32255">
        <w:rPr>
          <w:rFonts w:ascii="Sylfaen" w:hAnsi="Sylfaen" w:cs="Arial"/>
          <w:sz w:val="20"/>
          <w:szCs w:val="20"/>
          <w:lang w:val="ka-GE"/>
        </w:rPr>
        <w:t xml:space="preserve">  - 2020 წლის 31 დეკემბრის #2685 განკარგულებით საქართველოს რეგიონებში განსახორციელებელი პროექტების ფონდიდან გამოყოფილი თანხა; 478,0 ათ. ლარი</w:t>
      </w:r>
      <w:r w:rsidR="00892BE7" w:rsidRPr="00C32255">
        <w:rPr>
          <w:rFonts w:ascii="Sylfaen" w:hAnsi="Sylfaen" w:cs="Arial"/>
          <w:sz w:val="20"/>
          <w:szCs w:val="20"/>
          <w:lang w:val="ka-GE"/>
        </w:rPr>
        <w:t>ს</w:t>
      </w:r>
      <w:r w:rsidR="005F3A25" w:rsidRPr="00C32255">
        <w:rPr>
          <w:rFonts w:ascii="Sylfaen" w:hAnsi="Sylfaen" w:cs="Arial"/>
          <w:sz w:val="20"/>
          <w:szCs w:val="20"/>
          <w:lang w:val="ka-GE"/>
        </w:rPr>
        <w:t xml:space="preserve">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2021 წლის 05 თებერვლის N168 განკარგულებით  გამოყოფილი თანხა;  </w:t>
      </w:r>
      <w:r w:rsidR="0038127B">
        <w:rPr>
          <w:rFonts w:ascii="Sylfaen" w:hAnsi="Sylfaen" w:cs="Arial"/>
          <w:sz w:val="20"/>
          <w:szCs w:val="20"/>
          <w:lang w:val="ka-GE"/>
        </w:rPr>
        <w:t>4</w:t>
      </w:r>
      <w:r w:rsidR="00687219">
        <w:rPr>
          <w:rFonts w:ascii="Sylfaen" w:hAnsi="Sylfaen" w:cs="Arial"/>
          <w:sz w:val="20"/>
          <w:szCs w:val="20"/>
          <w:lang w:val="ka-GE"/>
        </w:rPr>
        <w:t>7</w:t>
      </w:r>
      <w:bookmarkStart w:id="0" w:name="_GoBack"/>
      <w:bookmarkEnd w:id="0"/>
      <w:r w:rsidR="0038127B">
        <w:rPr>
          <w:rFonts w:ascii="Sylfaen" w:hAnsi="Sylfaen" w:cs="Arial"/>
          <w:sz w:val="20"/>
          <w:szCs w:val="20"/>
          <w:lang w:val="ka-GE"/>
        </w:rPr>
        <w:t>,53</w:t>
      </w:r>
      <w:r w:rsidR="005F3A25" w:rsidRPr="00C32255">
        <w:rPr>
          <w:rFonts w:ascii="Sylfaen" w:hAnsi="Sylfaen" w:cs="Arial"/>
          <w:sz w:val="20"/>
          <w:szCs w:val="20"/>
          <w:lang w:val="ka-GE"/>
        </w:rPr>
        <w:t xml:space="preserve"> ათ. ლარი</w:t>
      </w:r>
      <w:r w:rsidR="00892BE7" w:rsidRPr="00C32255">
        <w:rPr>
          <w:rFonts w:ascii="Sylfaen" w:hAnsi="Sylfaen" w:cs="Arial"/>
          <w:sz w:val="20"/>
          <w:szCs w:val="20"/>
          <w:lang w:val="ka-GE"/>
        </w:rPr>
        <w:t>ს</w:t>
      </w:r>
      <w:r w:rsidR="005F3A25" w:rsidRPr="00C32255">
        <w:rPr>
          <w:rFonts w:ascii="Sylfaen" w:hAnsi="Sylfaen" w:cs="Arial"/>
          <w:sz w:val="20"/>
          <w:szCs w:val="20"/>
          <w:lang w:val="ka-GE"/>
        </w:rPr>
        <w:t xml:space="preserve">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აგრეთვე, საქართველოს ფინანსთა სამინისტროს 2020 წლის 23 დეკემბრის N04-03/160358 წერილის გათვალისწინებით, 10,1 ათ. ლარი</w:t>
      </w:r>
      <w:r w:rsidR="00892BE7" w:rsidRPr="00C32255">
        <w:rPr>
          <w:rFonts w:ascii="Sylfaen" w:hAnsi="Sylfaen" w:cs="Arial"/>
          <w:sz w:val="20"/>
          <w:szCs w:val="20"/>
          <w:lang w:val="ka-GE"/>
        </w:rPr>
        <w:t>ს</w:t>
      </w:r>
      <w:r w:rsidR="005F3A25" w:rsidRPr="00C32255">
        <w:rPr>
          <w:rFonts w:ascii="Sylfaen" w:hAnsi="Sylfaen" w:cs="Arial"/>
          <w:sz w:val="20"/>
          <w:szCs w:val="20"/>
          <w:lang w:val="ka-GE"/>
        </w:rPr>
        <w:t xml:space="preserve"> - დამატებული ღირებულების გადასახადის შემცირებით, 1700,0 ათ. ლარი</w:t>
      </w:r>
      <w:r w:rsidR="00892BE7" w:rsidRPr="00C32255">
        <w:rPr>
          <w:rFonts w:ascii="Sylfaen" w:hAnsi="Sylfaen" w:cs="Arial"/>
          <w:sz w:val="20"/>
          <w:szCs w:val="20"/>
          <w:lang w:val="ka-GE"/>
        </w:rPr>
        <w:t>ს</w:t>
      </w:r>
      <w:r w:rsidR="005F3A25" w:rsidRPr="00C32255">
        <w:rPr>
          <w:rFonts w:ascii="Sylfaen" w:hAnsi="Sylfaen" w:cs="Arial"/>
          <w:sz w:val="20"/>
          <w:szCs w:val="20"/>
          <w:lang w:val="ka-GE"/>
        </w:rPr>
        <w:t xml:space="preserve"> - საქართველოს საწარმოთა ქონებაზე (გარდა მიწისა) გადასახადიდან მიღებული შემოსავალის შემცირებით, </w:t>
      </w:r>
      <w:r w:rsidR="00723016" w:rsidRPr="00C32255">
        <w:rPr>
          <w:rFonts w:ascii="Sylfaen" w:hAnsi="Sylfaen" w:cs="Arial"/>
          <w:sz w:val="20"/>
          <w:szCs w:val="20"/>
          <w:lang w:val="ka-GE"/>
        </w:rPr>
        <w:t xml:space="preserve"> შემოსულობებში და გადასახდელებში ასახვით, </w:t>
      </w:r>
      <w:r w:rsidR="005C2D92" w:rsidRPr="00C32255">
        <w:rPr>
          <w:rFonts w:ascii="Sylfaen" w:hAnsi="Sylfaen" w:cs="Arial"/>
          <w:sz w:val="20"/>
          <w:szCs w:val="20"/>
          <w:lang w:val="ka-GE"/>
        </w:rPr>
        <w:t xml:space="preserve">დაზუსტდა </w:t>
      </w:r>
      <w:r w:rsidR="00723016" w:rsidRPr="00C32255">
        <w:rPr>
          <w:rFonts w:ascii="Sylfaen" w:hAnsi="Sylfaen" w:cs="Arial"/>
          <w:sz w:val="20"/>
          <w:szCs w:val="20"/>
          <w:lang w:val="ka-GE"/>
        </w:rPr>
        <w:t xml:space="preserve">თელავის მუნიციპალიტეტის 2021 წლის ბიუჯეტი </w:t>
      </w:r>
      <w:r w:rsidR="005C2D92" w:rsidRPr="00C32255">
        <w:rPr>
          <w:rFonts w:ascii="Sylfaen" w:hAnsi="Sylfaen" w:cs="Arial"/>
          <w:sz w:val="20"/>
          <w:szCs w:val="20"/>
          <w:lang w:val="ka-GE"/>
        </w:rPr>
        <w:t>და</w:t>
      </w:r>
      <w:r w:rsidR="00723016" w:rsidRPr="00C32255">
        <w:rPr>
          <w:rFonts w:ascii="Sylfaen" w:hAnsi="Sylfaen" w:cs="Arial"/>
          <w:sz w:val="20"/>
          <w:szCs w:val="20"/>
          <w:lang w:val="ka-GE"/>
        </w:rPr>
        <w:t xml:space="preserve"> განისაზღვრა </w:t>
      </w:r>
      <w:r w:rsidR="00107563">
        <w:rPr>
          <w:rFonts w:ascii="Sylfaen" w:hAnsi="Sylfaen" w:cs="Arial"/>
          <w:sz w:val="20"/>
          <w:szCs w:val="20"/>
          <w:lang w:val="ka-GE"/>
        </w:rPr>
        <w:t>37509,38</w:t>
      </w:r>
      <w:r w:rsidR="00723016" w:rsidRPr="00C32255">
        <w:rPr>
          <w:rFonts w:ascii="Sylfaen" w:hAnsi="Sylfaen" w:cs="Arial"/>
          <w:sz w:val="20"/>
          <w:szCs w:val="20"/>
          <w:lang w:val="ka-GE"/>
        </w:rPr>
        <w:t xml:space="preserve"> ათ. ლარის ოდენობით.</w:t>
      </w:r>
    </w:p>
    <w:p w:rsidR="00EA74C3" w:rsidRPr="00C32255" w:rsidRDefault="00EA74C3" w:rsidP="00723016">
      <w:pPr>
        <w:tabs>
          <w:tab w:val="left" w:pos="567"/>
        </w:tabs>
        <w:jc w:val="both"/>
        <w:rPr>
          <w:rFonts w:ascii="Sylfaen" w:hAnsi="Sylfaen" w:cs="Arial"/>
          <w:sz w:val="20"/>
          <w:szCs w:val="20"/>
          <w:lang w:val="ka-GE"/>
        </w:rPr>
      </w:pPr>
    </w:p>
    <w:tbl>
      <w:tblPr>
        <w:tblW w:w="5000" w:type="pct"/>
        <w:tblLook w:val="04A0" w:firstRow="1" w:lastRow="0" w:firstColumn="1" w:lastColumn="0" w:noHBand="0" w:noVBand="1"/>
      </w:tblPr>
      <w:tblGrid>
        <w:gridCol w:w="2254"/>
        <w:gridCol w:w="1307"/>
        <w:gridCol w:w="1218"/>
        <w:gridCol w:w="1192"/>
        <w:gridCol w:w="1219"/>
        <w:gridCol w:w="1307"/>
        <w:gridCol w:w="1293"/>
      </w:tblGrid>
      <w:tr w:rsidR="00EA74C3" w:rsidRPr="003701A8" w:rsidTr="00EA74C3">
        <w:trPr>
          <w:trHeight w:val="375"/>
          <w:tblHeader/>
        </w:trPr>
        <w:tc>
          <w:tcPr>
            <w:tcW w:w="11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74C3" w:rsidRPr="003701A8" w:rsidRDefault="00EA74C3" w:rsidP="00EA74C3">
            <w:pPr>
              <w:spacing w:line="240" w:lineRule="auto"/>
              <w:jc w:val="center"/>
              <w:rPr>
                <w:rFonts w:ascii="LitNusx" w:eastAsia="Times New Roman" w:hAnsi="LitNusx" w:cs="Times New Roman"/>
                <w:bCs/>
                <w:sz w:val="16"/>
                <w:szCs w:val="16"/>
              </w:rPr>
            </w:pPr>
            <w:r w:rsidRPr="003701A8">
              <w:rPr>
                <w:rFonts w:ascii="Sylfaen" w:eastAsia="Times New Roman" w:hAnsi="Sylfaen" w:cs="Sylfaen"/>
                <w:bCs/>
                <w:sz w:val="16"/>
                <w:szCs w:val="16"/>
              </w:rPr>
              <w:lastRenderedPageBreak/>
              <w:t>დასახელება</w:t>
            </w:r>
          </w:p>
        </w:tc>
        <w:tc>
          <w:tcPr>
            <w:tcW w:w="1884" w:type="pct"/>
            <w:gridSpan w:val="3"/>
            <w:tcBorders>
              <w:top w:val="single" w:sz="8" w:space="0" w:color="auto"/>
              <w:left w:val="nil"/>
              <w:bottom w:val="single" w:sz="8"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2021 წლის 6 თვის გეგმა</w:t>
            </w:r>
          </w:p>
        </w:tc>
        <w:tc>
          <w:tcPr>
            <w:tcW w:w="1961" w:type="pct"/>
            <w:gridSpan w:val="3"/>
            <w:tcBorders>
              <w:top w:val="single" w:sz="8" w:space="0" w:color="auto"/>
              <w:left w:val="nil"/>
              <w:bottom w:val="single" w:sz="8"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2021 წლის 6 თვის ფაქტი</w:t>
            </w:r>
          </w:p>
        </w:tc>
      </w:tr>
      <w:tr w:rsidR="00EA74C3" w:rsidRPr="003701A8" w:rsidTr="00EA74C3">
        <w:trPr>
          <w:trHeight w:val="345"/>
          <w:tblHeader/>
        </w:trPr>
        <w:tc>
          <w:tcPr>
            <w:tcW w:w="1155" w:type="pct"/>
            <w:vMerge/>
            <w:tcBorders>
              <w:top w:val="single" w:sz="8" w:space="0" w:color="auto"/>
              <w:left w:val="single" w:sz="8" w:space="0" w:color="auto"/>
              <w:bottom w:val="single" w:sz="8" w:space="0" w:color="000000"/>
              <w:right w:val="single" w:sz="8" w:space="0" w:color="auto"/>
            </w:tcBorders>
            <w:vAlign w:val="center"/>
            <w:hideMark/>
          </w:tcPr>
          <w:p w:rsidR="00EA74C3" w:rsidRPr="003701A8" w:rsidRDefault="00EA74C3" w:rsidP="00EA74C3">
            <w:pPr>
              <w:spacing w:line="240" w:lineRule="auto"/>
              <w:rPr>
                <w:rFonts w:ascii="LitNusx" w:eastAsia="Times New Roman" w:hAnsi="LitNusx" w:cs="Times New Roman"/>
                <w:bCs/>
                <w:sz w:val="16"/>
                <w:szCs w:val="16"/>
              </w:rPr>
            </w:pPr>
          </w:p>
        </w:tc>
        <w:tc>
          <w:tcPr>
            <w:tcW w:w="671" w:type="pct"/>
            <w:vMerge w:val="restart"/>
            <w:tcBorders>
              <w:top w:val="nil"/>
              <w:left w:val="single" w:sz="8" w:space="0" w:color="auto"/>
              <w:bottom w:val="single" w:sz="8" w:space="0" w:color="000000"/>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სულ</w:t>
            </w:r>
          </w:p>
        </w:tc>
        <w:tc>
          <w:tcPr>
            <w:tcW w:w="1213" w:type="pct"/>
            <w:gridSpan w:val="2"/>
            <w:tcBorders>
              <w:top w:val="single" w:sz="8" w:space="0" w:color="auto"/>
              <w:left w:val="nil"/>
              <w:bottom w:val="single" w:sz="4" w:space="0" w:color="auto"/>
              <w:right w:val="single" w:sz="8" w:space="0" w:color="000000"/>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მათ შორის</w:t>
            </w:r>
          </w:p>
        </w:tc>
        <w:tc>
          <w:tcPr>
            <w:tcW w:w="626" w:type="pct"/>
            <w:vMerge w:val="restart"/>
            <w:tcBorders>
              <w:top w:val="nil"/>
              <w:left w:val="single" w:sz="8" w:space="0" w:color="auto"/>
              <w:bottom w:val="single" w:sz="8" w:space="0" w:color="000000"/>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სულ</w:t>
            </w:r>
          </w:p>
        </w:tc>
        <w:tc>
          <w:tcPr>
            <w:tcW w:w="1335" w:type="pct"/>
            <w:gridSpan w:val="2"/>
            <w:tcBorders>
              <w:top w:val="single" w:sz="8" w:space="0" w:color="auto"/>
              <w:left w:val="nil"/>
              <w:bottom w:val="single" w:sz="4" w:space="0" w:color="auto"/>
              <w:right w:val="single" w:sz="8" w:space="0" w:color="000000"/>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მათ შორის</w:t>
            </w:r>
          </w:p>
        </w:tc>
      </w:tr>
      <w:tr w:rsidR="00EA74C3" w:rsidRPr="003701A8" w:rsidTr="00EA74C3">
        <w:trPr>
          <w:trHeight w:val="1140"/>
          <w:tblHeader/>
        </w:trPr>
        <w:tc>
          <w:tcPr>
            <w:tcW w:w="1155" w:type="pct"/>
            <w:vMerge/>
            <w:tcBorders>
              <w:top w:val="single" w:sz="8" w:space="0" w:color="auto"/>
              <w:left w:val="single" w:sz="8" w:space="0" w:color="auto"/>
              <w:bottom w:val="single" w:sz="8" w:space="0" w:color="000000"/>
              <w:right w:val="single" w:sz="8" w:space="0" w:color="auto"/>
            </w:tcBorders>
            <w:vAlign w:val="center"/>
            <w:hideMark/>
          </w:tcPr>
          <w:p w:rsidR="00EA74C3" w:rsidRPr="003701A8" w:rsidRDefault="00EA74C3" w:rsidP="00EA74C3">
            <w:pPr>
              <w:spacing w:line="240" w:lineRule="auto"/>
              <w:rPr>
                <w:rFonts w:ascii="LitNusx" w:eastAsia="Times New Roman" w:hAnsi="LitNusx" w:cs="Times New Roman"/>
                <w:bCs/>
                <w:sz w:val="16"/>
                <w:szCs w:val="16"/>
              </w:rPr>
            </w:pPr>
          </w:p>
        </w:tc>
        <w:tc>
          <w:tcPr>
            <w:tcW w:w="671" w:type="pct"/>
            <w:vMerge/>
            <w:tcBorders>
              <w:top w:val="nil"/>
              <w:left w:val="single" w:sz="8" w:space="0" w:color="auto"/>
              <w:bottom w:val="single" w:sz="8" w:space="0" w:color="000000"/>
              <w:right w:val="single" w:sz="4" w:space="0" w:color="auto"/>
            </w:tcBorders>
            <w:vAlign w:val="center"/>
            <w:hideMark/>
          </w:tcPr>
          <w:p w:rsidR="00EA74C3" w:rsidRPr="003701A8" w:rsidRDefault="00EA74C3" w:rsidP="00EA74C3">
            <w:pPr>
              <w:spacing w:line="240" w:lineRule="auto"/>
              <w:rPr>
                <w:rFonts w:ascii="Sylfaen" w:eastAsia="Times New Roman" w:hAnsi="Sylfaen" w:cs="Times New Roman"/>
                <w:bCs/>
                <w:sz w:val="16"/>
                <w:szCs w:val="16"/>
              </w:rPr>
            </w:pPr>
          </w:p>
        </w:tc>
        <w:tc>
          <w:tcPr>
            <w:tcW w:w="613" w:type="pct"/>
            <w:tcBorders>
              <w:top w:val="nil"/>
              <w:left w:val="nil"/>
              <w:bottom w:val="single" w:sz="8"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600" w:type="pct"/>
            <w:tcBorders>
              <w:top w:val="nil"/>
              <w:left w:val="nil"/>
              <w:bottom w:val="single" w:sz="8"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საკუთარი შემოსავლები</w:t>
            </w:r>
          </w:p>
        </w:tc>
        <w:tc>
          <w:tcPr>
            <w:tcW w:w="626" w:type="pct"/>
            <w:vMerge/>
            <w:tcBorders>
              <w:top w:val="nil"/>
              <w:left w:val="single" w:sz="8" w:space="0" w:color="auto"/>
              <w:bottom w:val="single" w:sz="8" w:space="0" w:color="000000"/>
              <w:right w:val="single" w:sz="4" w:space="0" w:color="auto"/>
            </w:tcBorders>
            <w:vAlign w:val="center"/>
            <w:hideMark/>
          </w:tcPr>
          <w:p w:rsidR="00EA74C3" w:rsidRPr="003701A8" w:rsidRDefault="00EA74C3" w:rsidP="00EA74C3">
            <w:pPr>
              <w:spacing w:line="240" w:lineRule="auto"/>
              <w:rPr>
                <w:rFonts w:ascii="Sylfaen" w:eastAsia="Times New Roman" w:hAnsi="Sylfaen" w:cs="Times New Roman"/>
                <w:bCs/>
                <w:sz w:val="16"/>
                <w:szCs w:val="16"/>
              </w:rPr>
            </w:pPr>
          </w:p>
        </w:tc>
        <w:tc>
          <w:tcPr>
            <w:tcW w:w="671" w:type="pct"/>
            <w:tcBorders>
              <w:top w:val="nil"/>
              <w:left w:val="nil"/>
              <w:bottom w:val="single" w:sz="8"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665" w:type="pct"/>
            <w:tcBorders>
              <w:top w:val="nil"/>
              <w:left w:val="nil"/>
              <w:bottom w:val="single" w:sz="8"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საკუთარი შემოსავლები</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I. შემოსავლები</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11,299.36</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612.97</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10,686.39</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12,876.19</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502.26</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12,373.93</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გადასახადები</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9,701.69</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9,701.69</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10,699.86</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10,699.86</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გრანტები</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752.97</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612.97</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140.00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616.04</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502.26</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113.77</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სხვა შემოსავლები</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844.71</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844.71</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1,560.30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1,560.30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II. ხარჯები</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11,252.74</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704.04</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10,548.70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9,867.50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703.44</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9,164.06</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შრომის ანაზღაურება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1,349.20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1,349.20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1,291.41</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1,291.41</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საქონელი და მომსახურება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2,501.23</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38.93</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2,462.30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2,326.74</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38.93</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2,287.82</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ძირითადი კაპიტალის მომსახურება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პროცენტი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36.00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36.00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30.85</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30.85</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სუბსიდიები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5,277.70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5,277.70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4,323.09</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4,323.09</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გრანტები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58.84</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58.84</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50.00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50.00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სოციალური უზრუნველყოფა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443.73</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443.73</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398.09</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398.09</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სხვა ხარჯები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1,586.05</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665.11</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920.94</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1,447.32</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664.51</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782.81</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III. საოპერაციო სალდო</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46.61</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-91.07</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137.69</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3,008.70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-201.18</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3,209.87</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IV. არაფინანსური აქტივების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3,852.45</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1,685.38</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2,167.07</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2,274.27</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1,300.07</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974.20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ზრდა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4,522.45</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1,685.38</w:t>
            </w:r>
          </w:p>
        </w:tc>
        <w:tc>
          <w:tcPr>
            <w:tcW w:w="600"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2,837.07</w:t>
            </w:r>
          </w:p>
        </w:tc>
        <w:tc>
          <w:tcPr>
            <w:tcW w:w="626"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3,859.52</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1,300.07</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2,559.45</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კლება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670.00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670.00</w:t>
            </w:r>
          </w:p>
        </w:tc>
        <w:tc>
          <w:tcPr>
            <w:tcW w:w="626"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1,585.25</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1,585.25</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V. მთლიანი სალდო</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-3,805.83</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-1,776.45</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-2,029.38</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734.43</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-1,501.25</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2,235.67</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VI. ფინანსური აქტივების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-3,867.47</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-1,776.45</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-2,091.02</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672.79</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-1,501.25</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2,174.04</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ზრდა</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2,174.04</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2,174.04</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ვალუტა და დეპოზიტები</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 </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 </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2,174.04</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2,174.04</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ფასიანი ქაღალდები, გარდა აქციებისა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სესხები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აქციები და სხვა კაპიტალი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lastRenderedPageBreak/>
              <w:t xml:space="preserve">სადაზღვევო ტექნიკური რეზერვები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წარმოებული ფინანსური ინსტრუმენტები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სხვა დებიტორული დავალიანებები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კლება</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3,867.47</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1,776.45</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2,091.02</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1,501.25</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1,501.25</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ვალუტა და დეპოზიტები</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3,867.47</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1,776.45</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2,091.02</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1,501.25</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1,501.25</w:t>
            </w:r>
          </w:p>
        </w:tc>
        <w:tc>
          <w:tcPr>
            <w:tcW w:w="665"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 </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ფასიანი ქაღალდები, გარდა აქციებისა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სესხები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აქციები და სხვა კაპიტალი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სადაზღვევო ტექნიკური რეზერვები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 xml:space="preserve">წარმოებული ფინანსური ინსტრუმენტები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სხვა დებიტორული დავალიანებები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VII. ვალდებულებების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ზრდა</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საშინაო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საგარეო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200" w:firstLine="320"/>
              <w:rPr>
                <w:rFonts w:ascii="Sylfaen" w:eastAsia="Times New Roman" w:hAnsi="Sylfaen" w:cs="Times New Roman"/>
                <w:bCs/>
                <w:sz w:val="16"/>
                <w:szCs w:val="16"/>
              </w:rPr>
            </w:pPr>
            <w:r w:rsidRPr="003701A8">
              <w:rPr>
                <w:rFonts w:ascii="Sylfaen" w:eastAsia="Times New Roman" w:hAnsi="Sylfaen" w:cs="Times New Roman"/>
                <w:bCs/>
                <w:sz w:val="16"/>
                <w:szCs w:val="16"/>
              </w:rPr>
              <w:t>კლება</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საშინაო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61.64</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ind w:firstLineChars="400" w:firstLine="640"/>
              <w:rPr>
                <w:rFonts w:ascii="Sylfaen" w:eastAsia="Times New Roman" w:hAnsi="Sylfaen" w:cs="Times New Roman"/>
                <w:bCs/>
                <w:sz w:val="16"/>
                <w:szCs w:val="16"/>
              </w:rPr>
            </w:pPr>
            <w:r w:rsidRPr="003701A8">
              <w:rPr>
                <w:rFonts w:ascii="Sylfaen" w:eastAsia="Times New Roman" w:hAnsi="Sylfaen" w:cs="Times New Roman"/>
                <w:bCs/>
                <w:sz w:val="16"/>
                <w:szCs w:val="16"/>
              </w:rPr>
              <w:t>საგარეო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r w:rsidR="00EA74C3" w:rsidRPr="003701A8" w:rsidTr="00EA74C3">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sz w:val="16"/>
                <w:szCs w:val="16"/>
              </w:rPr>
            </w:pPr>
            <w:r w:rsidRPr="003701A8">
              <w:rPr>
                <w:rFonts w:ascii="Sylfaen" w:eastAsia="Times New Roman" w:hAnsi="Sylfaen" w:cs="Times New Roman"/>
                <w:sz w:val="16"/>
                <w:szCs w:val="16"/>
              </w:rPr>
              <w:t> </w:t>
            </w:r>
          </w:p>
        </w:tc>
      </w:tr>
      <w:tr w:rsidR="00EA74C3" w:rsidRPr="003701A8" w:rsidTr="00EA74C3">
        <w:trPr>
          <w:trHeight w:val="375"/>
        </w:trPr>
        <w:tc>
          <w:tcPr>
            <w:tcW w:w="1155" w:type="pct"/>
            <w:tcBorders>
              <w:top w:val="nil"/>
              <w:left w:val="single" w:sz="8" w:space="0" w:color="auto"/>
              <w:bottom w:val="single" w:sz="8"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VIII. ბალანსი</w:t>
            </w:r>
          </w:p>
        </w:tc>
        <w:tc>
          <w:tcPr>
            <w:tcW w:w="671" w:type="pct"/>
            <w:tcBorders>
              <w:top w:val="nil"/>
              <w:left w:val="nil"/>
              <w:bottom w:val="single" w:sz="8"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13" w:type="pct"/>
            <w:tcBorders>
              <w:top w:val="nil"/>
              <w:left w:val="nil"/>
              <w:bottom w:val="single" w:sz="8"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00" w:type="pct"/>
            <w:tcBorders>
              <w:top w:val="nil"/>
              <w:left w:val="nil"/>
              <w:bottom w:val="single" w:sz="8"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26" w:type="pct"/>
            <w:tcBorders>
              <w:top w:val="nil"/>
              <w:left w:val="nil"/>
              <w:bottom w:val="single" w:sz="8"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71" w:type="pct"/>
            <w:tcBorders>
              <w:top w:val="nil"/>
              <w:left w:val="nil"/>
              <w:bottom w:val="single" w:sz="8" w:space="0" w:color="auto"/>
              <w:right w:val="single" w:sz="4"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c>
          <w:tcPr>
            <w:tcW w:w="665" w:type="pct"/>
            <w:tcBorders>
              <w:top w:val="nil"/>
              <w:left w:val="nil"/>
              <w:bottom w:val="single" w:sz="8" w:space="0" w:color="auto"/>
              <w:right w:val="single" w:sz="8" w:space="0" w:color="auto"/>
            </w:tcBorders>
            <w:shd w:val="clear" w:color="auto" w:fill="auto"/>
            <w:vAlign w:val="center"/>
            <w:hideMark/>
          </w:tcPr>
          <w:p w:rsidR="00EA74C3" w:rsidRPr="003701A8" w:rsidRDefault="00EA74C3" w:rsidP="00EA74C3">
            <w:pPr>
              <w:spacing w:line="240" w:lineRule="auto"/>
              <w:jc w:val="center"/>
              <w:rPr>
                <w:rFonts w:ascii="Sylfaen" w:eastAsia="Times New Roman" w:hAnsi="Sylfaen" w:cs="Times New Roman"/>
                <w:bCs/>
                <w:sz w:val="16"/>
                <w:szCs w:val="16"/>
              </w:rPr>
            </w:pPr>
            <w:r w:rsidRPr="003701A8">
              <w:rPr>
                <w:rFonts w:ascii="Sylfaen" w:eastAsia="Times New Roman" w:hAnsi="Sylfaen" w:cs="Times New Roman"/>
                <w:bCs/>
                <w:sz w:val="16"/>
                <w:szCs w:val="16"/>
              </w:rPr>
              <w:t>0.00</w:t>
            </w:r>
          </w:p>
        </w:tc>
      </w:tr>
    </w:tbl>
    <w:p w:rsidR="00EA74C3" w:rsidRPr="00C32255" w:rsidRDefault="00EA74C3" w:rsidP="00723016">
      <w:pPr>
        <w:tabs>
          <w:tab w:val="left" w:pos="567"/>
        </w:tabs>
        <w:jc w:val="both"/>
        <w:rPr>
          <w:rFonts w:ascii="Sylfaen" w:hAnsi="Sylfaen" w:cs="Arial"/>
          <w:sz w:val="20"/>
          <w:szCs w:val="20"/>
          <w:lang w:val="ka-GE"/>
        </w:rPr>
      </w:pPr>
    </w:p>
    <w:p w:rsidR="00EA74C3" w:rsidRPr="00C32255" w:rsidRDefault="00EA74C3" w:rsidP="00723016">
      <w:pPr>
        <w:tabs>
          <w:tab w:val="left" w:pos="567"/>
        </w:tabs>
        <w:jc w:val="both"/>
        <w:rPr>
          <w:rFonts w:ascii="Sylfaen" w:hAnsi="Sylfaen" w:cs="Arial"/>
          <w:sz w:val="20"/>
          <w:szCs w:val="20"/>
          <w:lang w:val="ka-GE"/>
        </w:rPr>
      </w:pPr>
    </w:p>
    <w:p w:rsidR="0018341D" w:rsidRPr="00C32255" w:rsidRDefault="00EA74C3" w:rsidP="00A15A56">
      <w:pPr>
        <w:ind w:firstLine="567"/>
        <w:rPr>
          <w:rFonts w:ascii="Sylfaen" w:hAnsi="Sylfaen"/>
          <w:b/>
          <w:sz w:val="20"/>
          <w:szCs w:val="20"/>
          <w:lang w:val="ka-GE"/>
        </w:rPr>
      </w:pPr>
      <w:r w:rsidRPr="00C32255">
        <w:rPr>
          <w:rFonts w:ascii="Sylfaen" w:hAnsi="Sylfaen" w:cs="Sylfaen"/>
          <w:b/>
          <w:sz w:val="20"/>
          <w:szCs w:val="20"/>
          <w:lang w:val="ka-GE"/>
        </w:rPr>
        <w:t>6 თვის</w:t>
      </w:r>
      <w:r w:rsidR="009A6A28" w:rsidRPr="00C32255">
        <w:rPr>
          <w:rFonts w:ascii="Sylfaen" w:hAnsi="Sylfaen" w:cs="Sylfaen"/>
          <w:b/>
          <w:sz w:val="20"/>
          <w:szCs w:val="20"/>
          <w:lang w:val="ka-GE"/>
        </w:rPr>
        <w:t xml:space="preserve"> </w:t>
      </w:r>
      <w:r w:rsidR="0018341D" w:rsidRPr="00C32255">
        <w:rPr>
          <w:rFonts w:ascii="Sylfaen" w:hAnsi="Sylfaen" w:cs="Sylfaen"/>
          <w:b/>
          <w:sz w:val="20"/>
          <w:szCs w:val="20"/>
          <w:lang w:val="ka-GE"/>
        </w:rPr>
        <w:t>შემოსულობების</w:t>
      </w:r>
      <w:r w:rsidR="00EF68A6" w:rsidRPr="00C32255">
        <w:rPr>
          <w:rFonts w:ascii="Sylfaen" w:hAnsi="Sylfaen" w:cs="Sylfaen"/>
          <w:b/>
          <w:sz w:val="20"/>
          <w:szCs w:val="20"/>
        </w:rPr>
        <w:t xml:space="preserve"> </w:t>
      </w:r>
      <w:r w:rsidR="0018341D" w:rsidRPr="00C32255">
        <w:rPr>
          <w:rFonts w:ascii="Sylfaen" w:hAnsi="Sylfaen" w:cs="Sylfaen"/>
          <w:b/>
          <w:sz w:val="20"/>
          <w:szCs w:val="20"/>
          <w:lang w:val="ka-GE"/>
        </w:rPr>
        <w:t>მიხედვით</w:t>
      </w:r>
      <w:r w:rsidR="0018341D" w:rsidRPr="00C32255">
        <w:rPr>
          <w:rFonts w:ascii="Sylfaen" w:hAnsi="Sylfaen"/>
          <w:b/>
          <w:sz w:val="20"/>
          <w:szCs w:val="20"/>
          <w:lang w:val="ka-GE"/>
        </w:rPr>
        <w:t>:</w:t>
      </w:r>
    </w:p>
    <w:p w:rsidR="009A6A28" w:rsidRPr="00C32255" w:rsidRDefault="009A6A28" w:rsidP="0018341D">
      <w:pPr>
        <w:jc w:val="center"/>
        <w:rPr>
          <w:rFonts w:ascii="Sylfaen" w:hAnsi="Sylfaen"/>
          <w:b/>
          <w:sz w:val="20"/>
          <w:szCs w:val="20"/>
          <w:lang w:val="ka-GE"/>
        </w:rPr>
      </w:pPr>
    </w:p>
    <w:p w:rsidR="008F668E" w:rsidRPr="00C32255" w:rsidRDefault="00220C72" w:rsidP="008F668E">
      <w:pPr>
        <w:jc w:val="both"/>
        <w:rPr>
          <w:rFonts w:ascii="Sylfaen" w:hAnsi="Sylfaen"/>
          <w:sz w:val="20"/>
          <w:szCs w:val="20"/>
        </w:rPr>
      </w:pPr>
      <w:r w:rsidRPr="00C32255">
        <w:rPr>
          <w:rFonts w:ascii="Sylfaen" w:hAnsi="Sylfaen"/>
          <w:sz w:val="20"/>
          <w:szCs w:val="20"/>
          <w:lang w:val="ka-GE"/>
        </w:rPr>
        <w:t>შემოსავლების</w:t>
      </w:r>
      <w:r w:rsidR="008F668E" w:rsidRPr="00C32255">
        <w:rPr>
          <w:rFonts w:ascii="Sylfaen" w:hAnsi="Sylfaen"/>
          <w:sz w:val="20"/>
          <w:szCs w:val="20"/>
          <w:lang w:val="ka-GE"/>
        </w:rPr>
        <w:t xml:space="preserve">  გეგმა</w:t>
      </w:r>
      <w:r w:rsidR="00C16CB0" w:rsidRPr="00C32255">
        <w:rPr>
          <w:rFonts w:ascii="Sylfaen" w:hAnsi="Sylfaen"/>
          <w:sz w:val="20"/>
          <w:szCs w:val="20"/>
          <w:lang w:val="ka-GE"/>
        </w:rPr>
        <w:t xml:space="preserve"> </w:t>
      </w:r>
      <w:r w:rsidR="00EA74C3" w:rsidRPr="00C32255">
        <w:rPr>
          <w:rFonts w:ascii="Sylfaen" w:hAnsi="Sylfaen"/>
          <w:sz w:val="20"/>
          <w:szCs w:val="20"/>
          <w:lang w:val="ka-GE"/>
        </w:rPr>
        <w:t>6</w:t>
      </w:r>
      <w:r w:rsidR="008F668E" w:rsidRPr="00C32255">
        <w:rPr>
          <w:rFonts w:ascii="Sylfaen" w:hAnsi="Sylfaen"/>
          <w:sz w:val="20"/>
          <w:szCs w:val="20"/>
          <w:lang w:val="ka-GE"/>
        </w:rPr>
        <w:t xml:space="preserve"> თვის განმავლობაში </w:t>
      </w:r>
      <w:r w:rsidR="008F668E" w:rsidRPr="00C32255">
        <w:rPr>
          <w:rFonts w:ascii="Sylfaen" w:hAnsi="Sylfaen" w:cs="Sylfaen"/>
          <w:sz w:val="20"/>
          <w:szCs w:val="20"/>
          <w:lang w:val="ka-GE"/>
        </w:rPr>
        <w:t xml:space="preserve">დაგეგმილი იყო </w:t>
      </w:r>
      <w:r w:rsidR="00755823" w:rsidRPr="00C32255">
        <w:rPr>
          <w:rFonts w:ascii="Sylfaen" w:hAnsi="Sylfaen"/>
          <w:sz w:val="20"/>
          <w:szCs w:val="20"/>
        </w:rPr>
        <w:t>11299.36</w:t>
      </w:r>
      <w:r w:rsidR="008F668E" w:rsidRPr="00C32255">
        <w:rPr>
          <w:rFonts w:ascii="Sylfaen" w:hAnsi="Sylfaen" w:cs="Sylfaen"/>
          <w:sz w:val="20"/>
          <w:szCs w:val="20"/>
          <w:lang w:val="ka-GE"/>
        </w:rPr>
        <w:t xml:space="preserve"> ათ.ლარი, ფაქტ</w:t>
      </w:r>
      <w:r w:rsidR="009A6A28" w:rsidRPr="00C32255">
        <w:rPr>
          <w:rFonts w:ascii="Sylfaen" w:hAnsi="Sylfaen" w:cs="Sylfaen"/>
          <w:sz w:val="20"/>
          <w:szCs w:val="20"/>
          <w:lang w:val="ka-GE"/>
        </w:rPr>
        <w:t>ი</w:t>
      </w:r>
      <w:r w:rsidR="008F668E" w:rsidRPr="00C32255">
        <w:rPr>
          <w:rFonts w:ascii="Sylfaen" w:hAnsi="Sylfaen" w:cs="Sylfaen"/>
          <w:sz w:val="20"/>
          <w:szCs w:val="20"/>
          <w:lang w:val="ka-GE"/>
        </w:rPr>
        <w:t xml:space="preserve">ურმა </w:t>
      </w:r>
      <w:r w:rsidRPr="00C32255">
        <w:rPr>
          <w:rFonts w:ascii="Sylfaen" w:hAnsi="Sylfaen" w:cs="Sylfaen"/>
          <w:sz w:val="20"/>
          <w:szCs w:val="20"/>
          <w:lang w:val="ka-GE"/>
        </w:rPr>
        <w:t>შემოსავლებმა</w:t>
      </w:r>
      <w:r w:rsidR="008F668E" w:rsidRPr="00C32255">
        <w:rPr>
          <w:rFonts w:ascii="Sylfaen" w:hAnsi="Sylfaen" w:cs="Sylfaen"/>
          <w:sz w:val="20"/>
          <w:szCs w:val="20"/>
          <w:lang w:val="ka-GE"/>
        </w:rPr>
        <w:t xml:space="preserve"> შეადგინა </w:t>
      </w:r>
      <w:r w:rsidR="00755823" w:rsidRPr="00C32255">
        <w:rPr>
          <w:rFonts w:ascii="Sylfaen" w:hAnsi="Sylfaen" w:cs="Sylfaen"/>
          <w:sz w:val="20"/>
          <w:szCs w:val="20"/>
        </w:rPr>
        <w:t>12876.19</w:t>
      </w:r>
      <w:r w:rsidR="008F668E" w:rsidRPr="00C32255">
        <w:rPr>
          <w:rFonts w:ascii="Sylfaen" w:hAnsi="Sylfaen" w:cs="Sylfaen"/>
          <w:sz w:val="20"/>
          <w:szCs w:val="20"/>
          <w:lang w:val="ka-GE"/>
        </w:rPr>
        <w:t xml:space="preserve"> ათ.ლარი, გეგმა</w:t>
      </w:r>
      <w:r w:rsidR="00C16CB0" w:rsidRPr="00C32255">
        <w:rPr>
          <w:rFonts w:ascii="Sylfaen" w:hAnsi="Sylfaen" w:cs="Sylfaen"/>
          <w:sz w:val="20"/>
          <w:szCs w:val="20"/>
          <w:lang w:val="ka-GE"/>
        </w:rPr>
        <w:t xml:space="preserve"> </w:t>
      </w:r>
      <w:r w:rsidR="008F668E" w:rsidRPr="00C32255">
        <w:rPr>
          <w:rFonts w:ascii="Sylfaen" w:hAnsi="Sylfaen" w:cs="Sylfaen"/>
          <w:sz w:val="20"/>
          <w:szCs w:val="20"/>
          <w:lang w:val="ka-GE"/>
        </w:rPr>
        <w:t>შესრულდა</w:t>
      </w:r>
      <w:r w:rsidR="00C16CB0" w:rsidRPr="00C32255">
        <w:rPr>
          <w:rFonts w:ascii="Sylfaen" w:hAnsi="Sylfaen" w:cs="Sylfaen"/>
          <w:sz w:val="20"/>
          <w:szCs w:val="20"/>
          <w:lang w:val="ka-GE"/>
        </w:rPr>
        <w:t xml:space="preserve"> </w:t>
      </w:r>
      <w:r w:rsidR="00755823" w:rsidRPr="00C32255">
        <w:rPr>
          <w:rFonts w:ascii="Sylfaen" w:hAnsi="Sylfaen"/>
          <w:sz w:val="20"/>
          <w:szCs w:val="20"/>
        </w:rPr>
        <w:t>113.96</w:t>
      </w:r>
      <w:r w:rsidR="008F668E" w:rsidRPr="00C32255">
        <w:rPr>
          <w:rFonts w:ascii="Sylfaen" w:hAnsi="Sylfaen"/>
          <w:sz w:val="20"/>
          <w:szCs w:val="20"/>
          <w:lang w:val="ka-GE"/>
        </w:rPr>
        <w:t>%-</w:t>
      </w:r>
      <w:r w:rsidR="008F668E" w:rsidRPr="00C32255">
        <w:rPr>
          <w:rFonts w:ascii="Sylfaen" w:hAnsi="Sylfaen" w:cs="Sylfaen"/>
          <w:sz w:val="20"/>
          <w:szCs w:val="20"/>
          <w:lang w:val="ka-GE"/>
        </w:rPr>
        <w:t>ით</w:t>
      </w:r>
      <w:r w:rsidRPr="00C32255">
        <w:rPr>
          <w:rFonts w:ascii="Sylfaen" w:hAnsi="Sylfaen"/>
          <w:sz w:val="20"/>
          <w:szCs w:val="20"/>
          <w:lang w:val="ka-GE"/>
        </w:rPr>
        <w:t>:</w:t>
      </w:r>
    </w:p>
    <w:p w:rsidR="00784667" w:rsidRPr="00C32255" w:rsidRDefault="00784667" w:rsidP="00353DE3">
      <w:pPr>
        <w:ind w:firstLine="720"/>
        <w:jc w:val="both"/>
        <w:rPr>
          <w:rFonts w:ascii="Sylfaen" w:hAnsi="Sylfaen"/>
          <w:sz w:val="20"/>
          <w:szCs w:val="20"/>
          <w:lang w:val="ka-GE"/>
        </w:rPr>
      </w:pPr>
      <w:r w:rsidRPr="00C32255">
        <w:rPr>
          <w:rFonts w:ascii="Sylfaen" w:hAnsi="Sylfaen"/>
          <w:sz w:val="20"/>
          <w:szCs w:val="20"/>
          <w:lang w:val="ka-GE"/>
        </w:rPr>
        <w:t>გადასახადებიდან</w:t>
      </w:r>
      <w:r w:rsidR="00A743E0" w:rsidRPr="00C32255">
        <w:rPr>
          <w:rFonts w:ascii="Sylfaen" w:hAnsi="Sylfaen"/>
          <w:sz w:val="20"/>
          <w:szCs w:val="20"/>
          <w:lang w:val="ka-GE"/>
        </w:rPr>
        <w:t xml:space="preserve"> </w:t>
      </w:r>
      <w:r w:rsidRPr="00C32255">
        <w:rPr>
          <w:rFonts w:ascii="Sylfaen" w:hAnsi="Sylfaen"/>
          <w:sz w:val="20"/>
          <w:szCs w:val="20"/>
          <w:lang w:val="ka-GE"/>
        </w:rPr>
        <w:t>მიღებულმა შემოსავლებმა</w:t>
      </w:r>
      <w:r w:rsidR="00A743E0" w:rsidRPr="00C32255">
        <w:rPr>
          <w:rFonts w:ascii="Sylfaen" w:hAnsi="Sylfaen"/>
          <w:sz w:val="20"/>
          <w:szCs w:val="20"/>
          <w:lang w:val="ka-GE"/>
        </w:rPr>
        <w:t xml:space="preserve"> </w:t>
      </w:r>
      <w:r w:rsidR="00755823" w:rsidRPr="00C32255">
        <w:rPr>
          <w:rFonts w:ascii="Sylfaen" w:hAnsi="Sylfaen"/>
          <w:sz w:val="20"/>
          <w:szCs w:val="20"/>
        </w:rPr>
        <w:t>6</w:t>
      </w:r>
      <w:r w:rsidRPr="00C32255">
        <w:rPr>
          <w:rFonts w:ascii="Sylfaen" w:hAnsi="Sylfaen"/>
          <w:sz w:val="20"/>
          <w:szCs w:val="20"/>
          <w:lang w:val="ka-GE"/>
        </w:rPr>
        <w:t xml:space="preserve"> თვის განმავლობაში შეადგინა</w:t>
      </w:r>
      <w:r w:rsidR="00A743E0" w:rsidRPr="00C32255">
        <w:rPr>
          <w:rFonts w:ascii="Sylfaen" w:hAnsi="Sylfaen"/>
          <w:sz w:val="20"/>
          <w:szCs w:val="20"/>
          <w:lang w:val="ka-GE"/>
        </w:rPr>
        <w:t xml:space="preserve"> </w:t>
      </w:r>
      <w:r w:rsidR="00AF34FF" w:rsidRPr="00C32255">
        <w:rPr>
          <w:rFonts w:ascii="Sylfaen" w:hAnsi="Sylfaen"/>
          <w:sz w:val="20"/>
          <w:szCs w:val="20"/>
        </w:rPr>
        <w:t>10699.86</w:t>
      </w:r>
      <w:r w:rsidR="004E51D9" w:rsidRPr="00C32255">
        <w:rPr>
          <w:rFonts w:ascii="Sylfaen" w:hAnsi="Sylfaen"/>
          <w:sz w:val="20"/>
          <w:szCs w:val="20"/>
          <w:lang w:val="ka-GE"/>
        </w:rPr>
        <w:t xml:space="preserve"> </w:t>
      </w:r>
      <w:r w:rsidRPr="00C32255">
        <w:rPr>
          <w:rFonts w:ascii="Sylfaen" w:hAnsi="Sylfaen"/>
          <w:sz w:val="20"/>
          <w:szCs w:val="20"/>
          <w:lang w:val="ka-GE"/>
        </w:rPr>
        <w:t xml:space="preserve"> ათ</w:t>
      </w:r>
      <w:r w:rsidR="004E51D9" w:rsidRPr="00C32255">
        <w:rPr>
          <w:rFonts w:ascii="Sylfaen" w:hAnsi="Sylfaen"/>
          <w:sz w:val="20"/>
          <w:szCs w:val="20"/>
          <w:lang w:val="ka-GE"/>
        </w:rPr>
        <w:t>.</w:t>
      </w:r>
      <w:r w:rsidRPr="00C32255">
        <w:rPr>
          <w:rFonts w:ascii="Sylfaen" w:hAnsi="Sylfaen"/>
          <w:sz w:val="20"/>
          <w:szCs w:val="20"/>
          <w:lang w:val="ka-GE"/>
        </w:rPr>
        <w:t xml:space="preserve"> ლარი. გეგმა შესრულდა </w:t>
      </w:r>
      <w:r w:rsidR="00AF34FF" w:rsidRPr="00C32255">
        <w:rPr>
          <w:rFonts w:ascii="Sylfaen" w:hAnsi="Sylfaen"/>
          <w:sz w:val="20"/>
          <w:szCs w:val="20"/>
        </w:rPr>
        <w:t>110.29</w:t>
      </w:r>
      <w:r w:rsidRPr="00C32255">
        <w:rPr>
          <w:rFonts w:ascii="Sylfaen" w:hAnsi="Sylfaen"/>
          <w:sz w:val="20"/>
          <w:szCs w:val="20"/>
          <w:lang w:val="ka-GE"/>
        </w:rPr>
        <w:t>%-ით.</w:t>
      </w:r>
    </w:p>
    <w:p w:rsidR="002A01FA" w:rsidRPr="00C32255" w:rsidRDefault="008F668E" w:rsidP="0043059B">
      <w:pPr>
        <w:ind w:firstLine="720"/>
        <w:jc w:val="both"/>
        <w:rPr>
          <w:rFonts w:ascii="Sylfaen" w:eastAsia="Times New Roman" w:hAnsi="Sylfaen" w:cs="Arial"/>
          <w:b/>
          <w:bCs/>
          <w:sz w:val="20"/>
          <w:szCs w:val="20"/>
          <w:lang w:val="ru-RU" w:eastAsia="ru-RU"/>
        </w:rPr>
      </w:pPr>
      <w:r w:rsidRPr="00C32255">
        <w:rPr>
          <w:rFonts w:ascii="Sylfaen" w:hAnsi="Sylfaen" w:cs="Sylfaen"/>
          <w:sz w:val="20"/>
          <w:szCs w:val="20"/>
          <w:lang w:val="ka-GE"/>
        </w:rPr>
        <w:lastRenderedPageBreak/>
        <w:t xml:space="preserve">- </w:t>
      </w:r>
      <w:r w:rsidR="00B44356" w:rsidRPr="00C32255">
        <w:rPr>
          <w:rFonts w:ascii="Sylfaen" w:hAnsi="Sylfaen" w:cs="Sylfaen"/>
          <w:sz w:val="20"/>
          <w:szCs w:val="20"/>
          <w:lang w:val="ka-GE"/>
        </w:rPr>
        <w:t>დამატებული ღირებულების</w:t>
      </w:r>
      <w:r w:rsidRPr="00C32255">
        <w:rPr>
          <w:rFonts w:ascii="Sylfaen" w:hAnsi="Sylfaen" w:cs="Sylfaen"/>
          <w:sz w:val="20"/>
          <w:szCs w:val="20"/>
          <w:lang w:val="ka-GE"/>
        </w:rPr>
        <w:t xml:space="preserve"> გადასახადი დაგეგმილი იყო </w:t>
      </w:r>
      <w:r w:rsidR="00AF34FF" w:rsidRPr="00C32255">
        <w:rPr>
          <w:rFonts w:ascii="Sylfaen" w:hAnsi="Sylfaen" w:cs="Sylfaen"/>
          <w:sz w:val="20"/>
          <w:szCs w:val="20"/>
        </w:rPr>
        <w:t>7220.7</w:t>
      </w:r>
      <w:r w:rsidR="00A743E0" w:rsidRPr="00C32255">
        <w:rPr>
          <w:rFonts w:ascii="Sylfaen" w:hAnsi="Sylfaen" w:cs="Sylfaen"/>
          <w:sz w:val="20"/>
          <w:szCs w:val="20"/>
          <w:lang w:val="ka-GE"/>
        </w:rPr>
        <w:t xml:space="preserve"> </w:t>
      </w:r>
      <w:r w:rsidRPr="00C32255">
        <w:rPr>
          <w:rFonts w:ascii="Sylfaen" w:hAnsi="Sylfaen" w:cs="Sylfaen"/>
          <w:sz w:val="20"/>
          <w:szCs w:val="20"/>
          <w:lang w:val="ka-GE"/>
        </w:rPr>
        <w:t>ათ.ლარი, ფაქტ</w:t>
      </w:r>
      <w:r w:rsidR="00456C24" w:rsidRPr="00C32255">
        <w:rPr>
          <w:rFonts w:ascii="Sylfaen" w:hAnsi="Sylfaen" w:cs="Sylfaen"/>
          <w:sz w:val="20"/>
          <w:szCs w:val="20"/>
          <w:lang w:val="ka-GE"/>
        </w:rPr>
        <w:t>ი</w:t>
      </w:r>
      <w:r w:rsidRPr="00C32255">
        <w:rPr>
          <w:rFonts w:ascii="Sylfaen" w:hAnsi="Sylfaen" w:cs="Sylfaen"/>
          <w:sz w:val="20"/>
          <w:szCs w:val="20"/>
          <w:lang w:val="ka-GE"/>
        </w:rPr>
        <w:t>ურმა შემოსავ</w:t>
      </w:r>
      <w:r w:rsidR="00456C24" w:rsidRPr="00C32255">
        <w:rPr>
          <w:rFonts w:ascii="Sylfaen" w:hAnsi="Sylfaen" w:cs="Sylfaen"/>
          <w:sz w:val="20"/>
          <w:szCs w:val="20"/>
          <w:lang w:val="ka-GE"/>
        </w:rPr>
        <w:t>ა</w:t>
      </w:r>
      <w:r w:rsidRPr="00C32255">
        <w:rPr>
          <w:rFonts w:ascii="Sylfaen" w:hAnsi="Sylfaen" w:cs="Sylfaen"/>
          <w:sz w:val="20"/>
          <w:szCs w:val="20"/>
          <w:lang w:val="ka-GE"/>
        </w:rPr>
        <w:t xml:space="preserve">ლმა შეადგინა </w:t>
      </w:r>
      <w:r w:rsidR="00AF34FF" w:rsidRPr="00C32255">
        <w:rPr>
          <w:rFonts w:ascii="Sylfaen" w:hAnsi="Sylfaen" w:cs="Sylfaen"/>
          <w:sz w:val="20"/>
          <w:szCs w:val="20"/>
        </w:rPr>
        <w:t>7242.58</w:t>
      </w:r>
      <w:r w:rsidR="00353DE3" w:rsidRPr="00C32255">
        <w:rPr>
          <w:rFonts w:ascii="Sylfaen" w:hAnsi="Sylfaen" w:cs="Sylfaen"/>
          <w:sz w:val="20"/>
          <w:szCs w:val="20"/>
          <w:lang w:val="ka-GE"/>
        </w:rPr>
        <w:t>5</w:t>
      </w:r>
      <w:r w:rsidRPr="00C32255">
        <w:rPr>
          <w:rFonts w:ascii="Sylfaen" w:hAnsi="Sylfaen" w:cs="Sylfaen"/>
          <w:sz w:val="20"/>
          <w:szCs w:val="20"/>
          <w:lang w:val="ka-GE"/>
        </w:rPr>
        <w:t>ათ.ლარი</w:t>
      </w:r>
      <w:r w:rsidR="00B44356" w:rsidRPr="00C32255">
        <w:rPr>
          <w:rFonts w:ascii="Sylfaen" w:hAnsi="Sylfaen" w:cs="Sylfaen"/>
          <w:sz w:val="20"/>
          <w:szCs w:val="20"/>
          <w:lang w:val="ka-GE"/>
        </w:rPr>
        <w:t xml:space="preserve">, გეგმა შესრულდა </w:t>
      </w:r>
      <w:r w:rsidR="00323186" w:rsidRPr="00C32255">
        <w:rPr>
          <w:rFonts w:ascii="Sylfaen" w:hAnsi="Sylfaen" w:cs="Sylfaen"/>
          <w:sz w:val="20"/>
          <w:szCs w:val="20"/>
          <w:lang w:val="ka-GE"/>
        </w:rPr>
        <w:t>100,</w:t>
      </w:r>
      <w:r w:rsidR="00AF34FF" w:rsidRPr="00C32255">
        <w:rPr>
          <w:rFonts w:ascii="Sylfaen" w:hAnsi="Sylfaen" w:cs="Sylfaen"/>
          <w:sz w:val="20"/>
          <w:szCs w:val="20"/>
        </w:rPr>
        <w:t>3</w:t>
      </w:r>
      <w:r w:rsidR="00B44356" w:rsidRPr="00C32255">
        <w:rPr>
          <w:rFonts w:ascii="Sylfaen" w:hAnsi="Sylfaen" w:cs="Sylfaen"/>
          <w:sz w:val="20"/>
          <w:szCs w:val="20"/>
          <w:lang w:val="ka-GE"/>
        </w:rPr>
        <w:t>%-ით.</w:t>
      </w:r>
    </w:p>
    <w:p w:rsidR="00B44356" w:rsidRPr="00C32255" w:rsidRDefault="002A01FA" w:rsidP="00336381">
      <w:pPr>
        <w:ind w:firstLine="720"/>
        <w:jc w:val="both"/>
        <w:rPr>
          <w:rFonts w:ascii="Sylfaen" w:hAnsi="Sylfaen"/>
          <w:sz w:val="20"/>
          <w:szCs w:val="20"/>
          <w:lang w:val="ka-GE"/>
        </w:rPr>
      </w:pPr>
      <w:r w:rsidRPr="00C32255">
        <w:rPr>
          <w:rFonts w:ascii="Sylfaen" w:hAnsi="Sylfaen" w:cs="Sylfaen"/>
          <w:sz w:val="20"/>
          <w:szCs w:val="20"/>
          <w:lang w:val="ka-GE"/>
        </w:rPr>
        <w:t xml:space="preserve">- </w:t>
      </w:r>
      <w:r w:rsidR="0018341D" w:rsidRPr="00C32255">
        <w:rPr>
          <w:rFonts w:ascii="Sylfaen" w:hAnsi="Sylfaen" w:cs="Sylfaen"/>
          <w:sz w:val="20"/>
          <w:szCs w:val="20"/>
          <w:lang w:val="ka-GE"/>
        </w:rPr>
        <w:t>ქონების</w:t>
      </w:r>
      <w:r w:rsidR="004E51D9" w:rsidRPr="00C32255">
        <w:rPr>
          <w:rFonts w:ascii="Sylfaen" w:hAnsi="Sylfaen" w:cs="Sylfaen"/>
          <w:sz w:val="20"/>
          <w:szCs w:val="20"/>
          <w:lang w:val="ka-GE"/>
        </w:rPr>
        <w:t xml:space="preserve"> </w:t>
      </w:r>
      <w:r w:rsidR="0018341D" w:rsidRPr="00C32255">
        <w:rPr>
          <w:rFonts w:ascii="Sylfaen" w:hAnsi="Sylfaen" w:cs="Sylfaen"/>
          <w:sz w:val="20"/>
          <w:szCs w:val="20"/>
          <w:lang w:val="ka-GE"/>
        </w:rPr>
        <w:t>გადასახადიდან</w:t>
      </w:r>
      <w:r w:rsidR="0018341D" w:rsidRPr="00C32255">
        <w:rPr>
          <w:rFonts w:ascii="Sylfaen" w:hAnsi="Sylfaen"/>
          <w:sz w:val="20"/>
          <w:szCs w:val="20"/>
          <w:lang w:val="ka-GE"/>
        </w:rPr>
        <w:t xml:space="preserve"> 20</w:t>
      </w:r>
      <w:r w:rsidR="00A743E0" w:rsidRPr="00C32255">
        <w:rPr>
          <w:rFonts w:ascii="Sylfaen" w:hAnsi="Sylfaen"/>
          <w:sz w:val="20"/>
          <w:szCs w:val="20"/>
          <w:lang w:val="ka-GE"/>
        </w:rPr>
        <w:t>2</w:t>
      </w:r>
      <w:r w:rsidR="00323186" w:rsidRPr="00C32255">
        <w:rPr>
          <w:rFonts w:ascii="Sylfaen" w:hAnsi="Sylfaen"/>
          <w:sz w:val="20"/>
          <w:szCs w:val="20"/>
          <w:lang w:val="ka-GE"/>
        </w:rPr>
        <w:t>1</w:t>
      </w:r>
      <w:r w:rsidR="0018341D" w:rsidRPr="00C32255">
        <w:rPr>
          <w:rFonts w:ascii="Sylfaen" w:hAnsi="Sylfaen"/>
          <w:sz w:val="20"/>
          <w:szCs w:val="20"/>
          <w:lang w:val="ka-GE"/>
        </w:rPr>
        <w:t xml:space="preserve"> წლის </w:t>
      </w:r>
      <w:r w:rsidR="00AF34FF" w:rsidRPr="00C32255">
        <w:rPr>
          <w:rFonts w:ascii="Sylfaen" w:hAnsi="Sylfaen"/>
          <w:sz w:val="20"/>
          <w:szCs w:val="20"/>
        </w:rPr>
        <w:t>6</w:t>
      </w:r>
      <w:r w:rsidR="007953D9" w:rsidRPr="00C32255">
        <w:rPr>
          <w:rFonts w:ascii="Sylfaen" w:hAnsi="Sylfaen"/>
          <w:sz w:val="20"/>
          <w:szCs w:val="20"/>
          <w:lang w:val="ka-GE"/>
        </w:rPr>
        <w:t xml:space="preserve"> თვის </w:t>
      </w:r>
      <w:r w:rsidR="0018341D" w:rsidRPr="00C32255">
        <w:rPr>
          <w:rFonts w:ascii="Sylfaen" w:hAnsi="Sylfaen"/>
          <w:sz w:val="20"/>
          <w:szCs w:val="20"/>
          <w:lang w:val="ka-GE"/>
        </w:rPr>
        <w:t xml:space="preserve">განმავლობაში </w:t>
      </w:r>
      <w:r w:rsidR="0018341D" w:rsidRPr="00C32255">
        <w:rPr>
          <w:rFonts w:ascii="Sylfaen" w:hAnsi="Sylfaen" w:cs="Sylfaen"/>
          <w:sz w:val="20"/>
          <w:szCs w:val="20"/>
          <w:lang w:val="ka-GE"/>
        </w:rPr>
        <w:t>შემოვიდა</w:t>
      </w:r>
      <w:r w:rsidR="00A743E0" w:rsidRPr="00C32255">
        <w:rPr>
          <w:rFonts w:ascii="Sylfaen" w:hAnsi="Sylfaen" w:cs="Sylfaen"/>
          <w:sz w:val="20"/>
          <w:szCs w:val="20"/>
          <w:lang w:val="ka-GE"/>
        </w:rPr>
        <w:t xml:space="preserve"> </w:t>
      </w:r>
      <w:r w:rsidR="00AF34FF" w:rsidRPr="00C32255">
        <w:rPr>
          <w:rFonts w:ascii="Sylfaen" w:hAnsi="Sylfaen"/>
          <w:sz w:val="20"/>
          <w:szCs w:val="20"/>
        </w:rPr>
        <w:t>3457.27</w:t>
      </w:r>
      <w:r w:rsidR="00A743E0" w:rsidRPr="00C32255">
        <w:rPr>
          <w:rFonts w:ascii="Sylfaen" w:hAnsi="Sylfaen"/>
          <w:sz w:val="20"/>
          <w:szCs w:val="20"/>
          <w:lang w:val="ka-GE"/>
        </w:rPr>
        <w:t xml:space="preserve"> </w:t>
      </w:r>
      <w:r w:rsidR="0018341D" w:rsidRPr="00C32255">
        <w:rPr>
          <w:rFonts w:ascii="Sylfaen" w:hAnsi="Sylfaen" w:cs="Sylfaen"/>
          <w:sz w:val="20"/>
          <w:szCs w:val="20"/>
          <w:lang w:val="ka-GE"/>
        </w:rPr>
        <w:t>ათ</w:t>
      </w:r>
      <w:r w:rsidR="004E4160"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0018341D" w:rsidRPr="00C32255">
        <w:rPr>
          <w:rFonts w:ascii="Sylfaen" w:hAnsi="Sylfaen"/>
          <w:sz w:val="20"/>
          <w:szCs w:val="20"/>
          <w:lang w:val="ka-GE"/>
        </w:rPr>
        <w:t xml:space="preserve">.  </w:t>
      </w:r>
      <w:r w:rsidR="004E4160" w:rsidRPr="00C32255">
        <w:rPr>
          <w:rFonts w:ascii="Sylfaen" w:hAnsi="Sylfaen" w:cs="Sylfaen"/>
          <w:sz w:val="20"/>
          <w:szCs w:val="20"/>
          <w:lang w:val="ka-GE"/>
        </w:rPr>
        <w:t xml:space="preserve">დაგეგმილი იყო </w:t>
      </w:r>
      <w:r w:rsidR="00AF34FF" w:rsidRPr="00C32255">
        <w:rPr>
          <w:rFonts w:ascii="Sylfaen" w:hAnsi="Sylfaen" w:cs="Sylfaen"/>
          <w:sz w:val="20"/>
          <w:szCs w:val="20"/>
        </w:rPr>
        <w:t>2481.0</w:t>
      </w:r>
      <w:r w:rsidR="004E4160" w:rsidRPr="00C32255">
        <w:rPr>
          <w:rFonts w:ascii="Sylfaen" w:hAnsi="Sylfaen" w:cs="Sylfaen"/>
          <w:sz w:val="20"/>
          <w:szCs w:val="20"/>
          <w:lang w:val="ka-GE"/>
        </w:rPr>
        <w:t xml:space="preserve"> ათ.ლარი</w:t>
      </w:r>
      <w:r w:rsidR="00860754" w:rsidRPr="00C32255">
        <w:rPr>
          <w:rFonts w:ascii="Sylfaen" w:hAnsi="Sylfaen" w:cs="Sylfaen"/>
          <w:sz w:val="20"/>
          <w:szCs w:val="20"/>
          <w:lang w:val="ka-GE"/>
        </w:rPr>
        <w:t xml:space="preserve">, გეგმა შესრულდა </w:t>
      </w:r>
      <w:r w:rsidR="00AF34FF" w:rsidRPr="00C32255">
        <w:rPr>
          <w:rFonts w:ascii="Sylfaen" w:hAnsi="Sylfaen" w:cs="Sylfaen"/>
          <w:sz w:val="20"/>
          <w:szCs w:val="20"/>
        </w:rPr>
        <w:t>139.35</w:t>
      </w:r>
      <w:r w:rsidR="00A743E0" w:rsidRPr="00C32255">
        <w:rPr>
          <w:rFonts w:ascii="Sylfaen" w:hAnsi="Sylfaen" w:cs="Sylfaen"/>
          <w:sz w:val="20"/>
          <w:szCs w:val="20"/>
          <w:lang w:val="ka-GE"/>
        </w:rPr>
        <w:t xml:space="preserve"> </w:t>
      </w:r>
      <w:r w:rsidR="00820860" w:rsidRPr="00C32255">
        <w:rPr>
          <w:rFonts w:ascii="Sylfaen" w:hAnsi="Sylfaen" w:cs="Sylfaen"/>
          <w:sz w:val="20"/>
          <w:szCs w:val="20"/>
          <w:lang w:val="ka-GE"/>
        </w:rPr>
        <w:t>%</w:t>
      </w:r>
      <w:r w:rsidR="00860754" w:rsidRPr="00C32255">
        <w:rPr>
          <w:rFonts w:ascii="Sylfaen" w:hAnsi="Sylfaen" w:cs="Sylfaen"/>
          <w:sz w:val="20"/>
          <w:szCs w:val="20"/>
          <w:lang w:val="ka-GE"/>
        </w:rPr>
        <w:t>-ით</w:t>
      </w:r>
      <w:r w:rsidR="00A743E0" w:rsidRPr="00C32255">
        <w:rPr>
          <w:rFonts w:ascii="Sylfaen" w:hAnsi="Sylfaen" w:cs="Sylfaen"/>
          <w:sz w:val="20"/>
          <w:szCs w:val="20"/>
          <w:lang w:val="ka-GE"/>
        </w:rPr>
        <w:t>,</w:t>
      </w:r>
    </w:p>
    <w:p w:rsidR="004E4160" w:rsidRPr="00C32255" w:rsidRDefault="0088609E" w:rsidP="00D649AE">
      <w:pPr>
        <w:ind w:firstLine="720"/>
        <w:jc w:val="both"/>
        <w:rPr>
          <w:rFonts w:ascii="Sylfaen" w:hAnsi="Sylfaen"/>
          <w:sz w:val="20"/>
          <w:szCs w:val="20"/>
          <w:lang w:val="ka-GE"/>
        </w:rPr>
      </w:pPr>
      <w:r w:rsidRPr="00C32255">
        <w:rPr>
          <w:rFonts w:ascii="Sylfaen" w:hAnsi="Sylfaen" w:cs="Sylfaen"/>
          <w:sz w:val="20"/>
          <w:szCs w:val="20"/>
          <w:lang w:val="ka-GE"/>
        </w:rPr>
        <w:t>მათ შორის</w:t>
      </w:r>
      <w:r w:rsidR="004E4160" w:rsidRPr="00C32255">
        <w:rPr>
          <w:rFonts w:ascii="Sylfaen" w:hAnsi="Sylfaen"/>
          <w:sz w:val="20"/>
          <w:szCs w:val="20"/>
          <w:lang w:val="ka-GE"/>
        </w:rPr>
        <w:t xml:space="preserve">  -</w:t>
      </w:r>
      <w:r w:rsidR="00B07FD2" w:rsidRPr="00C32255">
        <w:rPr>
          <w:rFonts w:ascii="Sylfaen" w:hAnsi="Sylfaen"/>
          <w:sz w:val="20"/>
          <w:szCs w:val="20"/>
          <w:lang w:val="ka-GE"/>
        </w:rPr>
        <w:t xml:space="preserve">საქართველოს </w:t>
      </w:r>
      <w:r w:rsidR="0018341D" w:rsidRPr="00C32255">
        <w:rPr>
          <w:rFonts w:ascii="Sylfaen" w:hAnsi="Sylfaen" w:cs="Sylfaen"/>
          <w:sz w:val="20"/>
          <w:szCs w:val="20"/>
          <w:lang w:val="ka-GE"/>
        </w:rPr>
        <w:t>საწარმოთა</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ქონების</w:t>
      </w:r>
      <w:r w:rsidR="00361E8B" w:rsidRPr="00C32255">
        <w:rPr>
          <w:rFonts w:ascii="Sylfaen" w:hAnsi="Sylfaen" w:cs="Sylfaen"/>
          <w:sz w:val="20"/>
          <w:szCs w:val="20"/>
          <w:lang w:val="ka-GE"/>
        </w:rPr>
        <w:t>ა</w:t>
      </w:r>
      <w:r w:rsidR="00A743E0" w:rsidRPr="00C32255">
        <w:rPr>
          <w:rFonts w:ascii="Sylfaen" w:hAnsi="Sylfaen" w:cs="Sylfaen"/>
          <w:sz w:val="20"/>
          <w:szCs w:val="20"/>
          <w:lang w:val="ka-GE"/>
        </w:rPr>
        <w:t xml:space="preserve"> </w:t>
      </w:r>
      <w:r w:rsidR="00A31231" w:rsidRPr="00C32255">
        <w:rPr>
          <w:rFonts w:ascii="Sylfaen" w:hAnsi="Sylfaen"/>
          <w:sz w:val="20"/>
          <w:szCs w:val="20"/>
          <w:lang w:val="ka-GE"/>
        </w:rPr>
        <w:t xml:space="preserve">(გარდა მიწისა) </w:t>
      </w:r>
      <w:r w:rsidR="0018341D" w:rsidRPr="00C32255">
        <w:rPr>
          <w:rFonts w:ascii="Sylfaen" w:hAnsi="Sylfaen" w:cs="Sylfaen"/>
          <w:sz w:val="20"/>
          <w:szCs w:val="20"/>
          <w:lang w:val="ka-GE"/>
        </w:rPr>
        <w:t xml:space="preserve">შემოვიდა </w:t>
      </w:r>
      <w:r w:rsidR="00336381" w:rsidRPr="00C32255">
        <w:rPr>
          <w:rFonts w:ascii="Sylfaen" w:hAnsi="Sylfaen" w:cs="Sylfaen"/>
          <w:sz w:val="20"/>
          <w:szCs w:val="20"/>
          <w:lang w:val="ka-GE"/>
        </w:rPr>
        <w:t>-</w:t>
      </w:r>
      <w:r w:rsidR="00AF34FF" w:rsidRPr="00C32255">
        <w:rPr>
          <w:rFonts w:ascii="Sylfaen" w:hAnsi="Sylfaen" w:cs="Sylfaen"/>
          <w:sz w:val="20"/>
          <w:szCs w:val="20"/>
        </w:rPr>
        <w:t>3299.46</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ათ</w:t>
      </w:r>
      <w:r w:rsidR="004E4160"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00D649AE" w:rsidRPr="00C32255">
        <w:rPr>
          <w:rFonts w:ascii="Sylfaen" w:hAnsi="Sylfaen"/>
          <w:sz w:val="20"/>
          <w:szCs w:val="20"/>
          <w:lang w:val="ka-GE"/>
        </w:rPr>
        <w:t>;</w:t>
      </w:r>
    </w:p>
    <w:p w:rsidR="00336381" w:rsidRPr="00C32255" w:rsidRDefault="00336381" w:rsidP="00E04B8C">
      <w:pPr>
        <w:ind w:left="1440" w:firstLine="720"/>
        <w:jc w:val="both"/>
        <w:rPr>
          <w:rFonts w:ascii="Sylfaen" w:hAnsi="Sylfaen"/>
          <w:sz w:val="20"/>
          <w:szCs w:val="20"/>
          <w:lang w:val="ka-GE"/>
        </w:rPr>
      </w:pPr>
      <w:r w:rsidRPr="00C32255">
        <w:rPr>
          <w:rFonts w:ascii="Sylfaen" w:hAnsi="Sylfaen"/>
          <w:sz w:val="20"/>
          <w:szCs w:val="20"/>
          <w:lang w:val="ka-GE"/>
        </w:rPr>
        <w:t xml:space="preserve">- უცხოურ საწარმოთა ქონებაზე (გარდა მიწისა) </w:t>
      </w:r>
      <w:r w:rsidR="00E04B8C" w:rsidRPr="00C32255">
        <w:rPr>
          <w:rFonts w:ascii="Sylfaen" w:hAnsi="Sylfaen"/>
          <w:sz w:val="20"/>
          <w:szCs w:val="20"/>
          <w:lang w:val="ka-GE"/>
        </w:rPr>
        <w:t>– (-</w:t>
      </w:r>
      <w:r w:rsidR="00A743E0" w:rsidRPr="00C32255">
        <w:rPr>
          <w:rFonts w:ascii="Sylfaen" w:hAnsi="Sylfaen"/>
          <w:sz w:val="20"/>
          <w:szCs w:val="20"/>
          <w:lang w:val="ka-GE"/>
        </w:rPr>
        <w:t>0,</w:t>
      </w:r>
      <w:r w:rsidR="00AF34FF" w:rsidRPr="00C32255">
        <w:rPr>
          <w:rFonts w:ascii="Sylfaen" w:hAnsi="Sylfaen"/>
          <w:sz w:val="20"/>
          <w:szCs w:val="20"/>
        </w:rPr>
        <w:t>03</w:t>
      </w:r>
      <w:r w:rsidR="00E04B8C" w:rsidRPr="00C32255">
        <w:rPr>
          <w:rFonts w:ascii="Sylfaen" w:hAnsi="Sylfaen"/>
          <w:sz w:val="20"/>
          <w:szCs w:val="20"/>
          <w:lang w:val="ka-GE"/>
        </w:rPr>
        <w:t>) ათ. ლარი;</w:t>
      </w:r>
    </w:p>
    <w:p w:rsidR="0043059B" w:rsidRPr="00C32255" w:rsidRDefault="00B401E8" w:rsidP="00784667">
      <w:pPr>
        <w:ind w:firstLine="720"/>
        <w:jc w:val="both"/>
        <w:rPr>
          <w:rFonts w:ascii="Sylfaen" w:hAnsi="Sylfaen"/>
          <w:sz w:val="20"/>
          <w:szCs w:val="20"/>
          <w:lang w:val="ka-GE"/>
        </w:rPr>
      </w:pPr>
      <w:r w:rsidRPr="00C32255">
        <w:rPr>
          <w:rFonts w:ascii="Sylfaen" w:hAnsi="Sylfaen"/>
          <w:sz w:val="20"/>
          <w:szCs w:val="20"/>
          <w:lang w:val="ka-GE"/>
        </w:rPr>
        <w:tab/>
      </w:r>
      <w:r w:rsidRPr="00C32255">
        <w:rPr>
          <w:rFonts w:ascii="Sylfaen" w:hAnsi="Sylfaen"/>
          <w:sz w:val="20"/>
          <w:szCs w:val="20"/>
          <w:lang w:val="ka-GE"/>
        </w:rPr>
        <w:tab/>
      </w:r>
      <w:r w:rsidR="0043059B" w:rsidRPr="00C32255">
        <w:rPr>
          <w:rFonts w:ascii="Sylfaen" w:hAnsi="Sylfaen"/>
          <w:sz w:val="20"/>
          <w:szCs w:val="20"/>
          <w:lang w:val="ka-GE"/>
        </w:rPr>
        <w:t xml:space="preserve">- ფიზიკურ პირთა ქონებაზე (გარდა მიწისა) – </w:t>
      </w:r>
      <w:r w:rsidR="00AF34FF" w:rsidRPr="00C32255">
        <w:rPr>
          <w:rFonts w:ascii="Sylfaen" w:hAnsi="Sylfaen"/>
          <w:sz w:val="20"/>
          <w:szCs w:val="20"/>
        </w:rPr>
        <w:t>4.88</w:t>
      </w:r>
      <w:r w:rsidR="0043059B" w:rsidRPr="00C32255">
        <w:rPr>
          <w:rFonts w:ascii="Sylfaen" w:hAnsi="Sylfaen"/>
          <w:sz w:val="20"/>
          <w:szCs w:val="20"/>
          <w:lang w:val="ka-GE"/>
        </w:rPr>
        <w:t xml:space="preserve"> ათ.ლარი;</w:t>
      </w:r>
    </w:p>
    <w:p w:rsidR="004E4160" w:rsidRPr="00C32255" w:rsidRDefault="004E4160" w:rsidP="0088609E">
      <w:pPr>
        <w:ind w:left="2160"/>
        <w:jc w:val="both"/>
        <w:rPr>
          <w:rFonts w:ascii="Sylfaen" w:hAnsi="Sylfaen" w:cs="Sylfaen"/>
          <w:sz w:val="20"/>
          <w:szCs w:val="20"/>
          <w:lang w:val="ka-GE"/>
        </w:rPr>
      </w:pPr>
      <w:r w:rsidRPr="00C32255">
        <w:rPr>
          <w:rFonts w:ascii="Sylfaen" w:hAnsi="Sylfaen"/>
          <w:sz w:val="20"/>
          <w:szCs w:val="20"/>
          <w:lang w:val="ka-GE"/>
        </w:rPr>
        <w:t>-</w:t>
      </w:r>
      <w:r w:rsidR="0018341D" w:rsidRPr="00C32255">
        <w:rPr>
          <w:rFonts w:ascii="Sylfaen" w:hAnsi="Sylfaen" w:cs="Sylfaen"/>
          <w:sz w:val="20"/>
          <w:szCs w:val="20"/>
          <w:lang w:val="ka-GE"/>
        </w:rPr>
        <w:t>სასოფლო</w:t>
      </w:r>
      <w:r w:rsidR="0018341D" w:rsidRPr="00C32255">
        <w:rPr>
          <w:rFonts w:ascii="Sylfaen" w:hAnsi="Sylfaen"/>
          <w:sz w:val="20"/>
          <w:szCs w:val="20"/>
          <w:lang w:val="ka-GE"/>
        </w:rPr>
        <w:t>-</w:t>
      </w:r>
      <w:r w:rsidR="0018341D" w:rsidRPr="00C32255">
        <w:rPr>
          <w:rFonts w:ascii="Sylfaen" w:hAnsi="Sylfaen" w:cs="Sylfaen"/>
          <w:sz w:val="20"/>
          <w:szCs w:val="20"/>
          <w:lang w:val="ka-GE"/>
        </w:rPr>
        <w:t>სამეურნეო</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დანიშნულების</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მიწის</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გადასახადიდან</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შემოვიდა</w:t>
      </w:r>
      <w:r w:rsidR="00A743E0" w:rsidRPr="00C32255">
        <w:rPr>
          <w:rFonts w:ascii="Sylfaen" w:hAnsi="Sylfaen" w:cs="Sylfaen"/>
          <w:sz w:val="20"/>
          <w:szCs w:val="20"/>
          <w:lang w:val="ka-GE"/>
        </w:rPr>
        <w:t xml:space="preserve"> </w:t>
      </w:r>
      <w:r w:rsidR="00AF34FF" w:rsidRPr="00C32255">
        <w:rPr>
          <w:rFonts w:ascii="Sylfaen" w:hAnsi="Sylfaen"/>
          <w:sz w:val="20"/>
          <w:szCs w:val="20"/>
        </w:rPr>
        <w:t>73.89</w:t>
      </w:r>
      <w:r w:rsidR="00A743E0" w:rsidRPr="00C32255">
        <w:rPr>
          <w:rFonts w:ascii="Sylfaen" w:hAnsi="Sylfaen"/>
          <w:sz w:val="20"/>
          <w:szCs w:val="20"/>
          <w:lang w:val="ka-GE"/>
        </w:rPr>
        <w:t xml:space="preserve"> </w:t>
      </w:r>
      <w:r w:rsidR="0018341D" w:rsidRPr="00C32255">
        <w:rPr>
          <w:rFonts w:ascii="Sylfaen" w:hAnsi="Sylfaen" w:cs="Sylfaen"/>
          <w:sz w:val="20"/>
          <w:szCs w:val="20"/>
          <w:lang w:val="ka-GE"/>
        </w:rPr>
        <w:t>ათ</w:t>
      </w:r>
      <w:r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Pr="00C32255">
        <w:rPr>
          <w:rFonts w:ascii="Sylfaen" w:hAnsi="Sylfaen" w:cs="Sylfaen"/>
          <w:sz w:val="20"/>
          <w:szCs w:val="20"/>
          <w:lang w:val="ka-GE"/>
        </w:rPr>
        <w:t>;</w:t>
      </w:r>
    </w:p>
    <w:p w:rsidR="0018341D" w:rsidRPr="00C32255" w:rsidRDefault="004E4160" w:rsidP="0088609E">
      <w:pPr>
        <w:ind w:left="2160"/>
        <w:jc w:val="both"/>
        <w:rPr>
          <w:rFonts w:ascii="Sylfaen" w:hAnsi="Sylfaen"/>
          <w:sz w:val="20"/>
          <w:szCs w:val="20"/>
          <w:lang w:val="ka-GE"/>
        </w:rPr>
      </w:pPr>
      <w:r w:rsidRPr="00C32255">
        <w:rPr>
          <w:rFonts w:ascii="Sylfaen" w:hAnsi="Sylfaen" w:cs="Sylfaen"/>
          <w:sz w:val="20"/>
          <w:szCs w:val="20"/>
          <w:lang w:val="ka-GE"/>
        </w:rPr>
        <w:t xml:space="preserve">- </w:t>
      </w:r>
      <w:r w:rsidR="0018341D" w:rsidRPr="00C32255">
        <w:rPr>
          <w:rFonts w:ascii="Sylfaen" w:hAnsi="Sylfaen" w:cs="Sylfaen"/>
          <w:sz w:val="20"/>
          <w:szCs w:val="20"/>
          <w:lang w:val="ka-GE"/>
        </w:rPr>
        <w:t>არასასოფლო</w:t>
      </w:r>
      <w:r w:rsidR="0018341D" w:rsidRPr="00C32255">
        <w:rPr>
          <w:rFonts w:ascii="Sylfaen" w:hAnsi="Sylfaen"/>
          <w:sz w:val="20"/>
          <w:szCs w:val="20"/>
          <w:lang w:val="ka-GE"/>
        </w:rPr>
        <w:t>-</w:t>
      </w:r>
      <w:r w:rsidR="0018341D" w:rsidRPr="00C32255">
        <w:rPr>
          <w:rFonts w:ascii="Sylfaen" w:hAnsi="Sylfaen" w:cs="Sylfaen"/>
          <w:sz w:val="20"/>
          <w:szCs w:val="20"/>
          <w:lang w:val="ka-GE"/>
        </w:rPr>
        <w:t>სამეურნეო</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დანიშნულების</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მიწის</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გადასახადიდან</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შემოვიდა</w:t>
      </w:r>
      <w:r w:rsidR="00A743E0" w:rsidRPr="00C32255">
        <w:rPr>
          <w:rFonts w:ascii="Sylfaen" w:hAnsi="Sylfaen" w:cs="Sylfaen"/>
          <w:sz w:val="20"/>
          <w:szCs w:val="20"/>
          <w:lang w:val="ka-GE"/>
        </w:rPr>
        <w:t xml:space="preserve"> </w:t>
      </w:r>
      <w:r w:rsidR="00AF34FF" w:rsidRPr="00C32255">
        <w:rPr>
          <w:rFonts w:ascii="Sylfaen" w:hAnsi="Sylfaen"/>
          <w:sz w:val="20"/>
          <w:szCs w:val="20"/>
        </w:rPr>
        <w:t>79.07</w:t>
      </w:r>
      <w:r w:rsidR="00A743E0" w:rsidRPr="00C32255">
        <w:rPr>
          <w:rFonts w:ascii="Sylfaen" w:hAnsi="Sylfaen"/>
          <w:sz w:val="20"/>
          <w:szCs w:val="20"/>
          <w:lang w:val="ka-GE"/>
        </w:rPr>
        <w:t xml:space="preserve"> </w:t>
      </w:r>
      <w:r w:rsidR="0018341D" w:rsidRPr="00C32255">
        <w:rPr>
          <w:rFonts w:ascii="Sylfaen" w:hAnsi="Sylfaen" w:cs="Sylfaen"/>
          <w:sz w:val="20"/>
          <w:szCs w:val="20"/>
          <w:lang w:val="ka-GE"/>
        </w:rPr>
        <w:t>ათ</w:t>
      </w:r>
      <w:r w:rsidR="00D649AE"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00D649AE" w:rsidRPr="00C32255">
        <w:rPr>
          <w:rFonts w:ascii="Sylfaen" w:hAnsi="Sylfaen" w:cs="Sylfaen"/>
          <w:sz w:val="20"/>
          <w:szCs w:val="20"/>
          <w:lang w:val="ka-GE"/>
        </w:rPr>
        <w:t>;</w:t>
      </w:r>
    </w:p>
    <w:p w:rsidR="0088609E" w:rsidRPr="00C32255" w:rsidRDefault="0018341D" w:rsidP="00456C24">
      <w:pPr>
        <w:jc w:val="both"/>
        <w:rPr>
          <w:rFonts w:ascii="Sylfaen" w:hAnsi="Sylfaen"/>
          <w:sz w:val="20"/>
          <w:szCs w:val="20"/>
          <w:lang w:val="ka-GE"/>
        </w:rPr>
      </w:pPr>
      <w:r w:rsidRPr="00C32255">
        <w:rPr>
          <w:rFonts w:ascii="Sylfaen" w:hAnsi="Sylfaen"/>
          <w:sz w:val="20"/>
          <w:szCs w:val="20"/>
          <w:lang w:val="ka-GE"/>
        </w:rPr>
        <w:tab/>
      </w:r>
      <w:r w:rsidR="002A01FA" w:rsidRPr="00C32255">
        <w:rPr>
          <w:rFonts w:ascii="Sylfaen" w:hAnsi="Sylfaen"/>
          <w:sz w:val="20"/>
          <w:szCs w:val="20"/>
          <w:lang w:val="ka-GE"/>
        </w:rPr>
        <w:t xml:space="preserve">- </w:t>
      </w:r>
      <w:r w:rsidRPr="00C32255">
        <w:rPr>
          <w:rFonts w:ascii="Sylfaen" w:hAnsi="Sylfaen"/>
          <w:sz w:val="20"/>
          <w:szCs w:val="20"/>
          <w:lang w:val="ka-GE"/>
        </w:rPr>
        <w:t>გრანტებიდან</w:t>
      </w:r>
      <w:r w:rsidR="00A743E0" w:rsidRPr="00C32255">
        <w:rPr>
          <w:rFonts w:ascii="Sylfaen" w:hAnsi="Sylfaen"/>
          <w:sz w:val="20"/>
          <w:szCs w:val="20"/>
          <w:lang w:val="ka-GE"/>
        </w:rPr>
        <w:t xml:space="preserve"> </w:t>
      </w:r>
      <w:r w:rsidRPr="00C32255">
        <w:rPr>
          <w:rFonts w:ascii="Sylfaen" w:hAnsi="Sylfaen"/>
          <w:sz w:val="20"/>
          <w:szCs w:val="20"/>
          <w:lang w:val="ka-GE"/>
        </w:rPr>
        <w:t xml:space="preserve">მიღებული შემოსავლები შესრულდა </w:t>
      </w:r>
      <w:r w:rsidR="00AF34FF" w:rsidRPr="00C32255">
        <w:rPr>
          <w:rFonts w:ascii="Sylfaen" w:hAnsi="Sylfaen"/>
          <w:sz w:val="20"/>
          <w:szCs w:val="20"/>
        </w:rPr>
        <w:t>81.81</w:t>
      </w:r>
      <w:r w:rsidRPr="00C32255">
        <w:rPr>
          <w:rFonts w:ascii="Sylfaen" w:hAnsi="Sylfaen"/>
          <w:sz w:val="20"/>
          <w:szCs w:val="20"/>
          <w:lang w:val="ka-GE"/>
        </w:rPr>
        <w:t>%-ით</w:t>
      </w:r>
      <w:r w:rsidR="0088609E" w:rsidRPr="00C32255">
        <w:rPr>
          <w:rFonts w:ascii="Sylfaen" w:hAnsi="Sylfaen"/>
          <w:sz w:val="20"/>
          <w:szCs w:val="20"/>
          <w:lang w:val="ka-GE"/>
        </w:rPr>
        <w:t xml:space="preserve">, დაგეგმილი იყო </w:t>
      </w:r>
      <w:r w:rsidR="00AF34FF" w:rsidRPr="00C32255">
        <w:rPr>
          <w:rFonts w:ascii="Sylfaen" w:hAnsi="Sylfaen"/>
          <w:sz w:val="20"/>
          <w:szCs w:val="20"/>
        </w:rPr>
        <w:t>752.97</w:t>
      </w:r>
      <w:r w:rsidR="0088609E" w:rsidRPr="00C32255">
        <w:rPr>
          <w:rFonts w:ascii="Sylfaen" w:hAnsi="Sylfaen"/>
          <w:sz w:val="20"/>
          <w:szCs w:val="20"/>
          <w:lang w:val="ka-GE"/>
        </w:rPr>
        <w:t xml:space="preserve"> ათ.ლარი ფაქტმა შეადგინა </w:t>
      </w:r>
      <w:r w:rsidR="00AF34FF" w:rsidRPr="00C32255">
        <w:rPr>
          <w:rFonts w:ascii="Sylfaen" w:hAnsi="Sylfaen"/>
          <w:sz w:val="20"/>
          <w:szCs w:val="20"/>
        </w:rPr>
        <w:t>616.0</w:t>
      </w:r>
      <w:r w:rsidR="00FB7669" w:rsidRPr="00C32255">
        <w:rPr>
          <w:rFonts w:ascii="Sylfaen" w:hAnsi="Sylfaen"/>
          <w:sz w:val="20"/>
          <w:szCs w:val="20"/>
          <w:lang w:val="ka-GE"/>
        </w:rPr>
        <w:t>35</w:t>
      </w:r>
      <w:r w:rsidR="0088609E" w:rsidRPr="00C32255">
        <w:rPr>
          <w:rFonts w:ascii="Sylfaen" w:hAnsi="Sylfaen"/>
          <w:sz w:val="20"/>
          <w:szCs w:val="20"/>
          <w:lang w:val="ka-GE"/>
        </w:rPr>
        <w:t xml:space="preserve"> ათ.ლარი</w:t>
      </w:r>
      <w:r w:rsidR="00575392" w:rsidRPr="00C32255">
        <w:rPr>
          <w:rFonts w:ascii="Sylfaen" w:hAnsi="Sylfaen"/>
          <w:sz w:val="20"/>
          <w:szCs w:val="20"/>
        </w:rPr>
        <w:t xml:space="preserve">, </w:t>
      </w:r>
    </w:p>
    <w:p w:rsidR="0088609E" w:rsidRPr="00C32255" w:rsidRDefault="00BB571A" w:rsidP="00E04B8C">
      <w:pPr>
        <w:ind w:left="2220" w:hanging="1500"/>
        <w:jc w:val="both"/>
        <w:rPr>
          <w:rFonts w:ascii="Sylfaen" w:eastAsia="Times New Roman" w:hAnsi="Sylfaen" w:cs="Times New Roman"/>
          <w:sz w:val="20"/>
          <w:szCs w:val="20"/>
          <w:lang w:val="ka-GE" w:eastAsia="ru-RU"/>
        </w:rPr>
      </w:pPr>
      <w:r w:rsidRPr="00C32255">
        <w:rPr>
          <w:rFonts w:ascii="Sylfaen" w:hAnsi="Sylfaen" w:cs="Sylfaen"/>
          <w:sz w:val="20"/>
          <w:szCs w:val="20"/>
          <w:lang w:val="ka-GE"/>
        </w:rPr>
        <w:t xml:space="preserve">    </w:t>
      </w:r>
      <w:r w:rsidR="0018341D" w:rsidRPr="00C32255">
        <w:rPr>
          <w:rFonts w:ascii="Sylfaen" w:hAnsi="Sylfaen" w:cs="Sylfaen"/>
          <w:sz w:val="20"/>
          <w:szCs w:val="20"/>
          <w:lang w:val="ka-GE"/>
        </w:rPr>
        <w:t>მათ</w:t>
      </w:r>
      <w:r w:rsidR="002D4637" w:rsidRPr="00C32255">
        <w:rPr>
          <w:rFonts w:ascii="Sylfaen" w:hAnsi="Sylfaen" w:cs="Sylfaen"/>
          <w:sz w:val="20"/>
          <w:szCs w:val="20"/>
        </w:rPr>
        <w:t xml:space="preserve"> </w:t>
      </w:r>
      <w:r w:rsidR="0018341D" w:rsidRPr="00C32255">
        <w:rPr>
          <w:rFonts w:ascii="Sylfaen" w:hAnsi="Sylfaen" w:cs="Sylfaen"/>
          <w:sz w:val="20"/>
          <w:szCs w:val="20"/>
          <w:lang w:val="ka-GE"/>
        </w:rPr>
        <w:t>შორის</w:t>
      </w:r>
      <w:r w:rsidR="0088609E" w:rsidRPr="00C32255">
        <w:rPr>
          <w:rFonts w:ascii="Sylfaen" w:hAnsi="Sylfaen" w:cs="Sylfaen"/>
          <w:sz w:val="20"/>
          <w:szCs w:val="20"/>
          <w:lang w:val="ka-GE"/>
        </w:rPr>
        <w:tab/>
      </w:r>
      <w:r w:rsidR="00E04B8C" w:rsidRPr="00C32255">
        <w:rPr>
          <w:rFonts w:ascii="Sylfaen" w:hAnsi="Sylfaen"/>
          <w:sz w:val="20"/>
          <w:szCs w:val="20"/>
          <w:lang w:val="ka-GE"/>
        </w:rPr>
        <w:t>-</w:t>
      </w:r>
      <w:r w:rsidR="004E51D9" w:rsidRPr="00C32255">
        <w:rPr>
          <w:rFonts w:ascii="Sylfaen" w:hAnsi="Sylfaen"/>
          <w:sz w:val="20"/>
          <w:szCs w:val="20"/>
          <w:lang w:val="ka-GE"/>
        </w:rPr>
        <w:t xml:space="preserve"> </w:t>
      </w:r>
      <w:r w:rsidR="0018341D" w:rsidRPr="00C32255">
        <w:rPr>
          <w:rFonts w:ascii="Sylfaen" w:eastAsia="Times New Roman" w:hAnsi="Sylfaen" w:cs="Times New Roman"/>
          <w:sz w:val="20"/>
          <w:szCs w:val="20"/>
          <w:lang w:val="ka-GE" w:eastAsia="ru-RU"/>
        </w:rPr>
        <w:t>მიზნობრივი ტრანსფერი დელეგირებული უფლებამოსილების განსახორციელებლად</w:t>
      </w:r>
      <w:r w:rsidRPr="00C32255">
        <w:rPr>
          <w:rFonts w:ascii="Sylfaen" w:eastAsia="Times New Roman" w:hAnsi="Sylfaen" w:cs="Times New Roman"/>
          <w:sz w:val="20"/>
          <w:szCs w:val="20"/>
          <w:lang w:val="ka-GE" w:eastAsia="ru-RU"/>
        </w:rPr>
        <w:t>, საკასო შესრულებამ შაედგინა</w:t>
      </w:r>
      <w:r w:rsidR="0018341D" w:rsidRPr="00C32255">
        <w:rPr>
          <w:rFonts w:ascii="Sylfaen" w:eastAsia="Times New Roman" w:hAnsi="Sylfaen" w:cs="Times New Roman"/>
          <w:sz w:val="20"/>
          <w:szCs w:val="20"/>
          <w:lang w:val="ka-GE" w:eastAsia="ru-RU"/>
        </w:rPr>
        <w:t xml:space="preserve"> </w:t>
      </w:r>
      <w:r w:rsidR="00A743E0" w:rsidRPr="00C32255">
        <w:rPr>
          <w:rFonts w:ascii="Sylfaen" w:eastAsia="Times New Roman" w:hAnsi="Sylfaen" w:cs="Times New Roman"/>
          <w:sz w:val="20"/>
          <w:szCs w:val="20"/>
          <w:lang w:val="ka-GE" w:eastAsia="ru-RU"/>
        </w:rPr>
        <w:t xml:space="preserve">- </w:t>
      </w:r>
      <w:r w:rsidR="00AF34FF" w:rsidRPr="00C32255">
        <w:rPr>
          <w:rFonts w:ascii="Sylfaen" w:eastAsia="Times New Roman" w:hAnsi="Sylfaen" w:cs="Times New Roman"/>
          <w:sz w:val="20"/>
          <w:szCs w:val="20"/>
          <w:lang w:val="ka-GE" w:eastAsia="ru-RU"/>
        </w:rPr>
        <w:t>139.8</w:t>
      </w:r>
      <w:r w:rsidR="0088609E" w:rsidRPr="00C32255">
        <w:rPr>
          <w:rFonts w:ascii="Sylfaen" w:eastAsia="Times New Roman" w:hAnsi="Sylfaen" w:cs="Times New Roman"/>
          <w:sz w:val="20"/>
          <w:szCs w:val="20"/>
          <w:lang w:val="ka-GE" w:eastAsia="ru-RU"/>
        </w:rPr>
        <w:t xml:space="preserve"> ათ.ლარი.</w:t>
      </w:r>
    </w:p>
    <w:p w:rsidR="00AF34FF" w:rsidRPr="00C32255" w:rsidRDefault="00AF34FF" w:rsidP="00AF34FF">
      <w:pPr>
        <w:pStyle w:val="ListParagraph"/>
        <w:numPr>
          <w:ilvl w:val="0"/>
          <w:numId w:val="28"/>
        </w:numPr>
        <w:jc w:val="both"/>
        <w:rPr>
          <w:rFonts w:ascii="Sylfaen" w:hAnsi="Sylfaen"/>
          <w:lang w:val="ka-GE"/>
        </w:rPr>
      </w:pPr>
      <w:r w:rsidRPr="00C32255">
        <w:rPr>
          <w:rFonts w:ascii="Sylfaen" w:hAnsi="Sylfaen"/>
          <w:lang w:val="ka-GE"/>
        </w:rPr>
        <w:t>რეგიონებში განსახორციელებელი პროექტების ფონდი - 478,59</w:t>
      </w:r>
      <w:r w:rsidR="00353DE3" w:rsidRPr="00C32255">
        <w:rPr>
          <w:rFonts w:ascii="Sylfaen" w:hAnsi="Sylfaen"/>
          <w:lang w:val="ka-GE"/>
        </w:rPr>
        <w:t xml:space="preserve"> ათ. ლარი;</w:t>
      </w:r>
    </w:p>
    <w:p w:rsidR="00353DE3" w:rsidRPr="00C32255" w:rsidRDefault="00353DE3" w:rsidP="00353DE3">
      <w:pPr>
        <w:pStyle w:val="ListParagraph"/>
        <w:numPr>
          <w:ilvl w:val="0"/>
          <w:numId w:val="28"/>
        </w:numPr>
        <w:jc w:val="both"/>
        <w:rPr>
          <w:rFonts w:ascii="Sylfaen" w:hAnsi="Sylfaen"/>
          <w:lang w:val="ka-GE"/>
        </w:rPr>
      </w:pPr>
      <w:r w:rsidRPr="00C32255">
        <w:rPr>
          <w:rFonts w:ascii="Sylfaen" w:hAnsi="Sylfaen"/>
          <w:lang w:val="ka-GE"/>
        </w:rPr>
        <w:t>2020-2022 წლების საპილოტე    რეგიონების ინტეგრირებული განვითარების პროგრამა - (-1,39) ათ. ლარი</w:t>
      </w:r>
      <w:r w:rsidR="00C32255">
        <w:rPr>
          <w:rFonts w:ascii="Sylfaen" w:hAnsi="Sylfaen"/>
          <w:lang w:val="en-US"/>
        </w:rPr>
        <w:t xml:space="preserve"> - </w:t>
      </w:r>
      <w:r w:rsidR="00C32255">
        <w:rPr>
          <w:rFonts w:ascii="Sylfaen" w:hAnsi="Sylfaen"/>
          <w:lang w:val="ka-GE"/>
        </w:rPr>
        <w:t>2020 წელს გამოყოფილი ტრანსფერიდან დარჩენილი ნაშთის უკან დაბრუნება</w:t>
      </w:r>
      <w:r w:rsidRPr="00C32255">
        <w:rPr>
          <w:rFonts w:ascii="Sylfaen" w:hAnsi="Sylfaen"/>
          <w:lang w:val="ka-GE"/>
        </w:rPr>
        <w:t>;</w:t>
      </w:r>
    </w:p>
    <w:p w:rsidR="002E3DF9" w:rsidRPr="00C32255" w:rsidRDefault="00E04B8C" w:rsidP="0088609E">
      <w:pPr>
        <w:pStyle w:val="ListParagraph"/>
        <w:numPr>
          <w:ilvl w:val="0"/>
          <w:numId w:val="28"/>
        </w:numPr>
        <w:jc w:val="both"/>
        <w:rPr>
          <w:rFonts w:ascii="Sylfaen" w:hAnsi="Sylfaen"/>
          <w:lang w:val="ka-GE"/>
        </w:rPr>
      </w:pPr>
      <w:r w:rsidRPr="00C32255">
        <w:rPr>
          <w:rFonts w:ascii="Sylfaen" w:hAnsi="Sylfaen"/>
          <w:lang w:val="ka-GE"/>
        </w:rPr>
        <w:t xml:space="preserve">სხვა ტრანსფერები </w:t>
      </w:r>
      <w:r w:rsidR="002E3DF9" w:rsidRPr="00C32255">
        <w:rPr>
          <w:rFonts w:ascii="Sylfaen" w:hAnsi="Sylfaen"/>
          <w:lang w:val="ka-GE"/>
        </w:rPr>
        <w:t xml:space="preserve"> -</w:t>
      </w:r>
      <w:r w:rsidR="002D4637" w:rsidRPr="00C32255">
        <w:rPr>
          <w:rFonts w:ascii="Sylfaen" w:hAnsi="Sylfaen"/>
          <w:lang w:val="ka-GE"/>
        </w:rPr>
        <w:t xml:space="preserve"> </w:t>
      </w:r>
      <w:r w:rsidR="00BB571A" w:rsidRPr="00C32255">
        <w:rPr>
          <w:rFonts w:ascii="Sylfaen" w:hAnsi="Sylfaen"/>
          <w:lang w:val="ka-GE"/>
        </w:rPr>
        <w:t>საკასო შესრულებამ შეადგინა</w:t>
      </w:r>
      <w:r w:rsidR="002E3DF9" w:rsidRPr="00C32255">
        <w:rPr>
          <w:rFonts w:ascii="Sylfaen" w:hAnsi="Sylfaen"/>
          <w:lang w:val="ka-GE"/>
        </w:rPr>
        <w:t xml:space="preserve"> </w:t>
      </w:r>
      <w:r w:rsidR="00AF34FF" w:rsidRPr="00C32255">
        <w:rPr>
          <w:rFonts w:ascii="Sylfaen" w:hAnsi="Sylfaen"/>
          <w:lang w:val="ka-GE"/>
        </w:rPr>
        <w:t>-(-0,97)</w:t>
      </w:r>
      <w:r w:rsidR="002E3DF9" w:rsidRPr="00C32255">
        <w:rPr>
          <w:rFonts w:ascii="Sylfaen" w:hAnsi="Sylfaen"/>
          <w:lang w:val="ka-GE"/>
        </w:rPr>
        <w:t xml:space="preserve"> ათ.ლარი</w:t>
      </w:r>
      <w:r w:rsidR="00FC3B86" w:rsidRPr="00C32255">
        <w:rPr>
          <w:rFonts w:ascii="Sylfaen" w:hAnsi="Sylfaen"/>
          <w:lang w:val="ka-GE"/>
        </w:rPr>
        <w:t xml:space="preserve"> (სკოლაში </w:t>
      </w:r>
      <w:r w:rsidR="00E2478C" w:rsidRPr="00C32255">
        <w:rPr>
          <w:rFonts w:ascii="Sylfaen" w:hAnsi="Sylfaen"/>
          <w:lang w:val="ka-GE"/>
        </w:rPr>
        <w:t>მოსწავლეთა ტრანსპორტით მომსახურების უზრუნველყოფისათვის</w:t>
      </w:r>
      <w:r w:rsidR="00AF34FF" w:rsidRPr="00C32255">
        <w:rPr>
          <w:rFonts w:ascii="Sylfaen" w:hAnsi="Sylfaen"/>
          <w:lang w:val="ka-GE"/>
        </w:rPr>
        <w:t xml:space="preserve"> - 2</w:t>
      </w:r>
      <w:r w:rsidR="00FB7669" w:rsidRPr="00C32255">
        <w:rPr>
          <w:rFonts w:ascii="Sylfaen" w:hAnsi="Sylfaen"/>
          <w:lang w:val="ka-GE"/>
        </w:rPr>
        <w:t>5</w:t>
      </w:r>
      <w:r w:rsidR="00AF34FF" w:rsidRPr="00C32255">
        <w:rPr>
          <w:rFonts w:ascii="Sylfaen" w:hAnsi="Sylfaen"/>
          <w:lang w:val="ka-GE"/>
        </w:rPr>
        <w:t>,06</w:t>
      </w:r>
      <w:r w:rsidR="00B85340" w:rsidRPr="00C32255">
        <w:rPr>
          <w:rFonts w:ascii="Sylfaen" w:hAnsi="Sylfaen"/>
          <w:lang w:val="ka-GE"/>
        </w:rPr>
        <w:t xml:space="preserve"> ათ. ლარი</w:t>
      </w:r>
      <w:r w:rsidR="00AF34FF" w:rsidRPr="00C32255">
        <w:rPr>
          <w:rFonts w:ascii="Sylfaen" w:hAnsi="Sylfaen"/>
          <w:lang w:val="ka-GE"/>
        </w:rPr>
        <w:t xml:space="preserve">, </w:t>
      </w:r>
      <w:r w:rsidR="00B85340" w:rsidRPr="00C32255">
        <w:rPr>
          <w:rFonts w:ascii="Sylfaen" w:hAnsi="Sylfaen"/>
          <w:lang w:val="ka-GE"/>
        </w:rPr>
        <w:t>თელავის მუნიცპალიტეტის სოფ. ქვ. ხოდაშნის საჯარო სკოლის სარეაბილიტაციოდ გამოყოფილი ტრანსფერიდან დარჩენილი ნაშთის უკან დაბრუნება - (-26,03 ათ. ლარი)</w:t>
      </w:r>
      <w:r w:rsidR="00F971C3" w:rsidRPr="00C32255">
        <w:rPr>
          <w:rFonts w:ascii="Sylfaen" w:hAnsi="Sylfaen"/>
          <w:lang w:val="ka-GE"/>
        </w:rPr>
        <w:t>.</w:t>
      </w:r>
    </w:p>
    <w:p w:rsidR="00D747A3" w:rsidRPr="00C32255" w:rsidRDefault="002A01FA" w:rsidP="00D747A3">
      <w:pPr>
        <w:ind w:firstLine="720"/>
        <w:jc w:val="both"/>
        <w:rPr>
          <w:rFonts w:ascii="Sylfaen" w:hAnsi="Sylfaen"/>
          <w:sz w:val="20"/>
          <w:szCs w:val="20"/>
          <w:lang w:val="ka-GE"/>
        </w:rPr>
      </w:pPr>
      <w:r w:rsidRPr="00C32255">
        <w:rPr>
          <w:rFonts w:ascii="Sylfaen" w:hAnsi="Sylfaen"/>
          <w:sz w:val="20"/>
          <w:szCs w:val="20"/>
          <w:lang w:val="ka-GE"/>
        </w:rPr>
        <w:t xml:space="preserve">-  </w:t>
      </w:r>
      <w:r w:rsidR="00D747A3" w:rsidRPr="00C32255">
        <w:rPr>
          <w:rFonts w:ascii="Sylfaen" w:hAnsi="Sylfaen"/>
          <w:b/>
          <w:sz w:val="20"/>
          <w:szCs w:val="20"/>
          <w:lang w:val="ka-GE"/>
        </w:rPr>
        <w:t xml:space="preserve">სხვა </w:t>
      </w:r>
      <w:r w:rsidR="006E6609" w:rsidRPr="00C32255">
        <w:rPr>
          <w:rFonts w:ascii="Sylfaen" w:hAnsi="Sylfaen"/>
          <w:b/>
          <w:sz w:val="20"/>
          <w:szCs w:val="20"/>
          <w:lang w:val="ka-GE"/>
        </w:rPr>
        <w:t>შემოსავლები</w:t>
      </w:r>
      <w:r w:rsidR="00D747A3" w:rsidRPr="00C32255">
        <w:rPr>
          <w:rFonts w:ascii="Sylfaen" w:hAnsi="Sylfaen"/>
          <w:b/>
          <w:sz w:val="20"/>
          <w:szCs w:val="20"/>
          <w:lang w:val="ka-GE"/>
        </w:rPr>
        <w:t xml:space="preserve">, </w:t>
      </w:r>
      <w:r w:rsidR="00D747A3" w:rsidRPr="00C32255">
        <w:rPr>
          <w:rFonts w:ascii="Sylfaen" w:hAnsi="Sylfaen"/>
          <w:sz w:val="20"/>
          <w:szCs w:val="20"/>
          <w:lang w:val="ka-GE"/>
        </w:rPr>
        <w:t xml:space="preserve">დაგეგმილი იყო </w:t>
      </w:r>
      <w:r w:rsidR="00F971C3" w:rsidRPr="00C32255">
        <w:rPr>
          <w:rFonts w:ascii="Sylfaen" w:hAnsi="Sylfaen"/>
          <w:sz w:val="20"/>
          <w:szCs w:val="20"/>
          <w:lang w:val="ka-GE"/>
        </w:rPr>
        <w:t>844,71</w:t>
      </w:r>
      <w:r w:rsidR="004E51D9" w:rsidRPr="00C32255">
        <w:rPr>
          <w:rFonts w:ascii="Sylfaen" w:hAnsi="Sylfaen"/>
          <w:sz w:val="20"/>
          <w:szCs w:val="20"/>
          <w:lang w:val="ka-GE"/>
        </w:rPr>
        <w:t xml:space="preserve"> </w:t>
      </w:r>
      <w:r w:rsidR="00D747A3" w:rsidRPr="00C32255">
        <w:rPr>
          <w:rFonts w:ascii="Sylfaen" w:hAnsi="Sylfaen"/>
          <w:sz w:val="20"/>
          <w:szCs w:val="20"/>
          <w:lang w:val="ka-GE"/>
        </w:rPr>
        <w:t xml:space="preserve">ათ.ლარი, ხოლო ფაქტმა შეადგინა </w:t>
      </w:r>
      <w:r w:rsidR="00F971C3" w:rsidRPr="00C32255">
        <w:rPr>
          <w:rFonts w:ascii="Sylfaen" w:hAnsi="Sylfaen"/>
          <w:sz w:val="20"/>
          <w:szCs w:val="20"/>
          <w:lang w:val="ka-GE"/>
        </w:rPr>
        <w:t>1560,30</w:t>
      </w:r>
      <w:r w:rsidR="00C32255">
        <w:rPr>
          <w:rFonts w:ascii="Sylfaen" w:hAnsi="Sylfaen"/>
          <w:sz w:val="20"/>
          <w:szCs w:val="20"/>
          <w:lang w:val="ka-GE"/>
        </w:rPr>
        <w:t>3</w:t>
      </w:r>
      <w:r w:rsidR="00D747A3" w:rsidRPr="00C32255">
        <w:rPr>
          <w:rFonts w:ascii="Sylfaen" w:hAnsi="Sylfaen"/>
          <w:sz w:val="20"/>
          <w:szCs w:val="20"/>
          <w:lang w:val="ka-GE"/>
        </w:rPr>
        <w:t xml:space="preserve"> ათ.ლარი</w:t>
      </w:r>
      <w:r w:rsidR="00F12711" w:rsidRPr="00C32255">
        <w:rPr>
          <w:rFonts w:ascii="Sylfaen" w:hAnsi="Sylfaen"/>
          <w:sz w:val="20"/>
          <w:szCs w:val="20"/>
          <w:lang w:val="ka-GE"/>
        </w:rPr>
        <w:t xml:space="preserve">, გეგმა შესრულდა </w:t>
      </w:r>
      <w:r w:rsidR="00F971C3" w:rsidRPr="00C32255">
        <w:rPr>
          <w:rFonts w:ascii="Sylfaen" w:hAnsi="Sylfaen"/>
          <w:sz w:val="20"/>
          <w:szCs w:val="20"/>
          <w:lang w:val="ka-GE"/>
        </w:rPr>
        <w:t>184,72</w:t>
      </w:r>
      <w:r w:rsidR="004E51D9" w:rsidRPr="00C32255">
        <w:rPr>
          <w:rFonts w:ascii="Sylfaen" w:hAnsi="Sylfaen"/>
          <w:sz w:val="20"/>
          <w:szCs w:val="20"/>
          <w:lang w:val="ka-GE"/>
        </w:rPr>
        <w:t>%-ით.</w:t>
      </w:r>
    </w:p>
    <w:p w:rsidR="008C6DD3" w:rsidRPr="00C32255" w:rsidRDefault="00D747A3" w:rsidP="008C6DD3">
      <w:pPr>
        <w:ind w:left="1440" w:hanging="720"/>
        <w:jc w:val="both"/>
        <w:rPr>
          <w:rFonts w:ascii="Sylfaen" w:hAnsi="Sylfaen"/>
          <w:sz w:val="20"/>
          <w:szCs w:val="20"/>
          <w:lang w:val="ka-GE"/>
        </w:rPr>
      </w:pPr>
      <w:r w:rsidRPr="00C32255">
        <w:rPr>
          <w:rFonts w:ascii="Sylfaen" w:hAnsi="Sylfaen"/>
          <w:sz w:val="20"/>
          <w:szCs w:val="20"/>
          <w:lang w:val="ka-GE"/>
        </w:rPr>
        <w:t xml:space="preserve">აქედან: </w:t>
      </w:r>
      <w:r w:rsidRPr="00C32255">
        <w:rPr>
          <w:rFonts w:ascii="Sylfaen" w:hAnsi="Sylfaen"/>
          <w:b/>
          <w:sz w:val="20"/>
          <w:szCs w:val="20"/>
          <w:lang w:val="ka-GE"/>
        </w:rPr>
        <w:t>შემოსავლები საკუთრებიდან</w:t>
      </w:r>
      <w:r w:rsidR="004E51D9" w:rsidRPr="00C32255">
        <w:rPr>
          <w:rFonts w:ascii="Sylfaen" w:hAnsi="Sylfaen"/>
          <w:b/>
          <w:sz w:val="20"/>
          <w:szCs w:val="20"/>
          <w:lang w:val="ka-GE"/>
        </w:rPr>
        <w:t xml:space="preserve"> </w:t>
      </w:r>
      <w:r w:rsidR="0021216A" w:rsidRPr="00C32255">
        <w:rPr>
          <w:rFonts w:ascii="Sylfaen" w:hAnsi="Sylfaen"/>
          <w:b/>
          <w:sz w:val="20"/>
          <w:szCs w:val="20"/>
          <w:lang w:val="ka-GE"/>
        </w:rPr>
        <w:t xml:space="preserve"> </w:t>
      </w:r>
      <w:r w:rsidR="0021216A" w:rsidRPr="00C32255">
        <w:rPr>
          <w:rFonts w:ascii="Sylfaen" w:hAnsi="Sylfaen"/>
          <w:sz w:val="20"/>
          <w:szCs w:val="20"/>
          <w:lang w:val="ka-GE"/>
        </w:rPr>
        <w:t xml:space="preserve">დაგეგმილი იყო </w:t>
      </w:r>
      <w:r w:rsidR="00F971C3" w:rsidRPr="00C32255">
        <w:rPr>
          <w:rFonts w:ascii="Sylfaen" w:hAnsi="Sylfaen"/>
          <w:sz w:val="20"/>
          <w:szCs w:val="20"/>
          <w:lang w:val="ka-GE"/>
        </w:rPr>
        <w:t>285,0</w:t>
      </w:r>
      <w:r w:rsidR="0021216A" w:rsidRPr="00C32255">
        <w:rPr>
          <w:rFonts w:ascii="Sylfaen" w:hAnsi="Sylfaen"/>
          <w:sz w:val="20"/>
          <w:szCs w:val="20"/>
          <w:lang w:val="ka-GE"/>
        </w:rPr>
        <w:t xml:space="preserve"> ათ. ლარი, </w:t>
      </w:r>
      <w:r w:rsidR="00D649AE" w:rsidRPr="00C32255">
        <w:rPr>
          <w:rFonts w:ascii="Sylfaen" w:hAnsi="Sylfaen"/>
          <w:sz w:val="20"/>
          <w:szCs w:val="20"/>
          <w:lang w:val="ka-GE"/>
        </w:rPr>
        <w:t xml:space="preserve">შემოსავალმა შეადგინა </w:t>
      </w:r>
      <w:r w:rsidR="00F971C3" w:rsidRPr="00C32255">
        <w:rPr>
          <w:rFonts w:ascii="Sylfaen" w:hAnsi="Sylfaen"/>
          <w:sz w:val="20"/>
          <w:szCs w:val="20"/>
          <w:lang w:val="ka-GE"/>
        </w:rPr>
        <w:t>592,81</w:t>
      </w:r>
      <w:r w:rsidR="00D649AE" w:rsidRPr="00C32255">
        <w:rPr>
          <w:rFonts w:ascii="Sylfaen" w:hAnsi="Sylfaen"/>
          <w:sz w:val="20"/>
          <w:szCs w:val="20"/>
          <w:lang w:val="ka-GE"/>
        </w:rPr>
        <w:t xml:space="preserve"> ათ.ლარი</w:t>
      </w:r>
      <w:r w:rsidRPr="00C32255">
        <w:rPr>
          <w:rFonts w:ascii="Sylfaen" w:hAnsi="Sylfaen"/>
          <w:sz w:val="20"/>
          <w:szCs w:val="20"/>
          <w:lang w:val="ka-GE"/>
        </w:rPr>
        <w:t xml:space="preserve"> მ.შ.: </w:t>
      </w:r>
    </w:p>
    <w:p w:rsidR="007803F9" w:rsidRPr="00C32255" w:rsidRDefault="007803F9" w:rsidP="00BB571A">
      <w:pPr>
        <w:spacing w:line="240" w:lineRule="auto"/>
        <w:ind w:left="1440"/>
        <w:jc w:val="both"/>
        <w:rPr>
          <w:rFonts w:ascii="Sylfaen" w:hAnsi="Sylfaen"/>
          <w:sz w:val="20"/>
          <w:szCs w:val="20"/>
          <w:lang w:val="ka-GE"/>
        </w:rPr>
      </w:pPr>
      <w:r w:rsidRPr="00C32255">
        <w:rPr>
          <w:rFonts w:ascii="Sylfaen" w:hAnsi="Sylfaen"/>
          <w:sz w:val="20"/>
          <w:szCs w:val="20"/>
          <w:lang w:val="ka-GE"/>
        </w:rPr>
        <w:t xml:space="preserve">პროცენტებიდან მიღებულმა შემოსავალმა </w:t>
      </w:r>
      <w:r w:rsidR="00F971C3" w:rsidRPr="00C32255">
        <w:rPr>
          <w:rFonts w:ascii="Sylfaen" w:hAnsi="Sylfaen"/>
          <w:sz w:val="20"/>
          <w:szCs w:val="20"/>
          <w:lang w:val="ka-GE"/>
        </w:rPr>
        <w:t>6</w:t>
      </w:r>
      <w:r w:rsidR="00CF2461" w:rsidRPr="00C32255">
        <w:rPr>
          <w:rFonts w:ascii="Sylfaen" w:hAnsi="Sylfaen"/>
          <w:sz w:val="20"/>
          <w:szCs w:val="20"/>
          <w:lang w:val="ka-GE"/>
        </w:rPr>
        <w:t xml:space="preserve"> თვის განმავლობაში </w:t>
      </w:r>
      <w:r w:rsidR="00FC3A49" w:rsidRPr="00C32255">
        <w:rPr>
          <w:rFonts w:ascii="Sylfaen" w:hAnsi="Sylfaen"/>
          <w:sz w:val="20"/>
          <w:szCs w:val="20"/>
          <w:lang w:val="ka-GE"/>
        </w:rPr>
        <w:t xml:space="preserve">შეადგინა </w:t>
      </w:r>
      <w:r w:rsidR="00F971C3" w:rsidRPr="00C32255">
        <w:rPr>
          <w:rFonts w:ascii="Sylfaen" w:hAnsi="Sylfaen"/>
          <w:sz w:val="20"/>
          <w:szCs w:val="20"/>
          <w:lang w:val="ka-GE"/>
        </w:rPr>
        <w:t>370,88</w:t>
      </w:r>
      <w:r w:rsidR="00DD435F" w:rsidRPr="00C32255">
        <w:rPr>
          <w:rFonts w:ascii="Sylfaen" w:hAnsi="Sylfaen"/>
          <w:sz w:val="20"/>
          <w:szCs w:val="20"/>
          <w:lang w:val="ka-GE"/>
        </w:rPr>
        <w:t xml:space="preserve"> </w:t>
      </w:r>
      <w:r w:rsidR="00CF2461" w:rsidRPr="00C32255">
        <w:rPr>
          <w:rFonts w:ascii="Sylfaen" w:hAnsi="Sylfaen"/>
          <w:sz w:val="20"/>
          <w:szCs w:val="20"/>
          <w:lang w:val="ka-GE"/>
        </w:rPr>
        <w:t xml:space="preserve">ათ.ლარი. </w:t>
      </w:r>
      <w:r w:rsidR="006E6609" w:rsidRPr="00C32255">
        <w:rPr>
          <w:rFonts w:ascii="Sylfaen" w:hAnsi="Sylfaen"/>
          <w:sz w:val="20"/>
          <w:szCs w:val="20"/>
          <w:lang w:val="ka-GE"/>
        </w:rPr>
        <w:t xml:space="preserve">დაგეგმილი იყო </w:t>
      </w:r>
      <w:r w:rsidR="00F971C3" w:rsidRPr="00C32255">
        <w:rPr>
          <w:rFonts w:ascii="Sylfaen" w:hAnsi="Sylfaen"/>
          <w:sz w:val="20"/>
          <w:szCs w:val="20"/>
          <w:lang w:val="ka-GE"/>
        </w:rPr>
        <w:t>180,0</w:t>
      </w:r>
      <w:r w:rsidR="006E6609" w:rsidRPr="00C32255">
        <w:rPr>
          <w:rFonts w:ascii="Sylfaen" w:hAnsi="Sylfaen"/>
          <w:sz w:val="20"/>
          <w:szCs w:val="20"/>
          <w:lang w:val="ka-GE"/>
        </w:rPr>
        <w:t xml:space="preserve"> ათ.ლარი, გეგმა შესრულდა</w:t>
      </w:r>
      <w:r w:rsidR="002D4637" w:rsidRPr="00C32255">
        <w:rPr>
          <w:rFonts w:ascii="Sylfaen" w:hAnsi="Sylfaen"/>
          <w:sz w:val="20"/>
          <w:szCs w:val="20"/>
        </w:rPr>
        <w:t xml:space="preserve"> </w:t>
      </w:r>
      <w:r w:rsidR="002D4637" w:rsidRPr="00C32255">
        <w:rPr>
          <w:rFonts w:ascii="Sylfaen" w:hAnsi="Sylfaen"/>
          <w:sz w:val="20"/>
          <w:szCs w:val="20"/>
          <w:lang w:val="ka-GE"/>
        </w:rPr>
        <w:t>გადაჭარბებით</w:t>
      </w:r>
      <w:r w:rsidR="006E6609" w:rsidRPr="00C32255">
        <w:rPr>
          <w:rFonts w:ascii="Sylfaen" w:hAnsi="Sylfaen"/>
          <w:sz w:val="20"/>
          <w:szCs w:val="20"/>
          <w:lang w:val="ka-GE"/>
        </w:rPr>
        <w:t xml:space="preserve"> </w:t>
      </w:r>
      <w:r w:rsidR="00F971C3" w:rsidRPr="00C32255">
        <w:rPr>
          <w:rFonts w:ascii="Sylfaen" w:hAnsi="Sylfaen"/>
          <w:sz w:val="20"/>
          <w:szCs w:val="20"/>
          <w:lang w:val="ka-GE"/>
        </w:rPr>
        <w:t>206,05</w:t>
      </w:r>
      <w:r w:rsidR="006E6609" w:rsidRPr="00C32255">
        <w:rPr>
          <w:rFonts w:ascii="Sylfaen" w:hAnsi="Sylfaen"/>
          <w:sz w:val="20"/>
          <w:szCs w:val="20"/>
          <w:lang w:val="ka-GE"/>
        </w:rPr>
        <w:t>%-ით.</w:t>
      </w:r>
    </w:p>
    <w:p w:rsidR="0018341D" w:rsidRPr="00C32255" w:rsidRDefault="00965B12" w:rsidP="00BB571A">
      <w:pPr>
        <w:spacing w:line="240" w:lineRule="auto"/>
        <w:ind w:left="1440"/>
        <w:jc w:val="both"/>
        <w:rPr>
          <w:rFonts w:ascii="Sylfaen" w:hAnsi="Sylfaen"/>
          <w:sz w:val="20"/>
          <w:szCs w:val="20"/>
          <w:lang w:val="ka-GE"/>
        </w:rPr>
      </w:pPr>
      <w:r w:rsidRPr="00C32255">
        <w:rPr>
          <w:rFonts w:ascii="Sylfaen" w:hAnsi="Sylfaen"/>
          <w:sz w:val="20"/>
          <w:szCs w:val="20"/>
          <w:lang w:val="ka-GE"/>
        </w:rPr>
        <w:t xml:space="preserve">მიწის იჯარიდან და მართვაში (უზურფრუქტი, ქირავნობა და სხვა) გადაცემიდან მიღებულმა შემოსავალმა შეადგინა </w:t>
      </w:r>
      <w:r w:rsidR="00F971C3" w:rsidRPr="00C32255">
        <w:rPr>
          <w:rFonts w:ascii="Sylfaen" w:hAnsi="Sylfaen"/>
          <w:sz w:val="20"/>
          <w:szCs w:val="20"/>
          <w:lang w:val="ka-GE"/>
        </w:rPr>
        <w:t>122,50</w:t>
      </w:r>
      <w:r w:rsidRPr="00C32255">
        <w:rPr>
          <w:rFonts w:ascii="Sylfaen" w:hAnsi="Sylfaen"/>
          <w:sz w:val="20"/>
          <w:szCs w:val="20"/>
          <w:lang w:val="ka-GE"/>
        </w:rPr>
        <w:t xml:space="preserve"> ათ</w:t>
      </w:r>
      <w:r w:rsidR="0047506D" w:rsidRPr="00C32255">
        <w:rPr>
          <w:rFonts w:ascii="Sylfaen" w:hAnsi="Sylfaen"/>
          <w:sz w:val="20"/>
          <w:szCs w:val="20"/>
          <w:lang w:val="ka-GE"/>
        </w:rPr>
        <w:t>.</w:t>
      </w:r>
      <w:r w:rsidRPr="00C32255">
        <w:rPr>
          <w:rFonts w:ascii="Sylfaen" w:hAnsi="Sylfaen"/>
          <w:sz w:val="20"/>
          <w:szCs w:val="20"/>
          <w:lang w:val="ka-GE"/>
        </w:rPr>
        <w:t xml:space="preserve"> ლარი</w:t>
      </w:r>
      <w:r w:rsidR="008F668E" w:rsidRPr="00C32255">
        <w:rPr>
          <w:rFonts w:ascii="Sylfaen" w:hAnsi="Sylfaen"/>
          <w:sz w:val="20"/>
          <w:szCs w:val="20"/>
          <w:lang w:val="ka-GE"/>
        </w:rPr>
        <w:t xml:space="preserve">, დაგეგმილი იყო </w:t>
      </w:r>
      <w:r w:rsidR="00573105" w:rsidRPr="00C32255">
        <w:rPr>
          <w:rFonts w:ascii="Sylfaen" w:hAnsi="Sylfaen"/>
          <w:sz w:val="20"/>
          <w:szCs w:val="20"/>
          <w:lang w:val="ka-GE"/>
        </w:rPr>
        <w:t xml:space="preserve">52,5 </w:t>
      </w:r>
      <w:r w:rsidR="008F668E" w:rsidRPr="00C32255">
        <w:rPr>
          <w:rFonts w:ascii="Sylfaen" w:hAnsi="Sylfaen"/>
          <w:sz w:val="20"/>
          <w:szCs w:val="20"/>
          <w:lang w:val="ka-GE"/>
        </w:rPr>
        <w:t>ათ.ლარი, გეგმა შესრულდა</w:t>
      </w:r>
      <w:r w:rsidR="00DD435F" w:rsidRPr="00C32255">
        <w:rPr>
          <w:rFonts w:ascii="Sylfaen" w:hAnsi="Sylfaen"/>
          <w:sz w:val="20"/>
          <w:szCs w:val="20"/>
          <w:lang w:val="ka-GE"/>
        </w:rPr>
        <w:t xml:space="preserve"> გადაჭარბებით</w:t>
      </w:r>
      <w:r w:rsidR="008F668E" w:rsidRPr="00C32255">
        <w:rPr>
          <w:rFonts w:ascii="Sylfaen" w:hAnsi="Sylfaen"/>
          <w:sz w:val="20"/>
          <w:szCs w:val="20"/>
          <w:lang w:val="ka-GE"/>
        </w:rPr>
        <w:t xml:space="preserve"> </w:t>
      </w:r>
      <w:r w:rsidR="00573105" w:rsidRPr="00C32255">
        <w:rPr>
          <w:rFonts w:ascii="Sylfaen" w:hAnsi="Sylfaen"/>
          <w:sz w:val="20"/>
          <w:szCs w:val="20"/>
          <w:lang w:val="ka-GE"/>
        </w:rPr>
        <w:t>233,33</w:t>
      </w:r>
      <w:r w:rsidR="008F668E" w:rsidRPr="00C32255">
        <w:rPr>
          <w:rFonts w:ascii="Sylfaen" w:hAnsi="Sylfaen"/>
          <w:sz w:val="20"/>
          <w:szCs w:val="20"/>
          <w:lang w:val="ka-GE"/>
        </w:rPr>
        <w:t>%-ით</w:t>
      </w:r>
      <w:r w:rsidR="00B477D3" w:rsidRPr="00C32255">
        <w:rPr>
          <w:rFonts w:ascii="Sylfaen" w:hAnsi="Sylfaen"/>
          <w:sz w:val="20"/>
          <w:szCs w:val="20"/>
          <w:lang w:val="ka-GE"/>
        </w:rPr>
        <w:t>.</w:t>
      </w:r>
    </w:p>
    <w:p w:rsidR="00BD1D21" w:rsidRPr="00C32255" w:rsidRDefault="00BD1D21" w:rsidP="008C6DD3">
      <w:pPr>
        <w:ind w:left="1440"/>
        <w:jc w:val="both"/>
        <w:rPr>
          <w:rFonts w:ascii="Sylfaen" w:hAnsi="Sylfaen"/>
          <w:sz w:val="20"/>
          <w:szCs w:val="20"/>
          <w:lang w:val="ka-GE"/>
        </w:rPr>
      </w:pPr>
      <w:r w:rsidRPr="00C32255">
        <w:rPr>
          <w:rFonts w:ascii="Sylfaen" w:hAnsi="Sylfaen"/>
          <w:sz w:val="20"/>
          <w:szCs w:val="20"/>
          <w:lang w:val="ka-GE"/>
        </w:rPr>
        <w:t xml:space="preserve">მოსაკრებელი ბუნებრივი რესურსებით სარგებლობისათვის  </w:t>
      </w:r>
      <w:r w:rsidR="00DC0BE7" w:rsidRPr="00C32255">
        <w:rPr>
          <w:rFonts w:ascii="Sylfaen" w:hAnsi="Sylfaen"/>
          <w:sz w:val="20"/>
          <w:szCs w:val="20"/>
          <w:lang w:val="ka-GE"/>
        </w:rPr>
        <w:t xml:space="preserve">შემოვიდა </w:t>
      </w:r>
      <w:r w:rsidR="00573105" w:rsidRPr="00C32255">
        <w:rPr>
          <w:rFonts w:ascii="Sylfaen" w:hAnsi="Sylfaen"/>
          <w:sz w:val="20"/>
          <w:szCs w:val="20"/>
          <w:lang w:val="ka-GE"/>
        </w:rPr>
        <w:t>99,43</w:t>
      </w:r>
      <w:r w:rsidR="00DC0BE7" w:rsidRPr="00C32255">
        <w:rPr>
          <w:rFonts w:ascii="Sylfaen" w:hAnsi="Sylfaen"/>
          <w:sz w:val="20"/>
          <w:szCs w:val="20"/>
          <w:lang w:val="ka-GE"/>
        </w:rPr>
        <w:t xml:space="preserve"> ათ.ლარი</w:t>
      </w:r>
      <w:r w:rsidRPr="00C32255">
        <w:rPr>
          <w:rFonts w:ascii="Sylfaen" w:hAnsi="Sylfaen"/>
          <w:sz w:val="20"/>
          <w:szCs w:val="20"/>
          <w:lang w:val="ka-GE"/>
        </w:rPr>
        <w:t>.</w:t>
      </w:r>
      <w:r w:rsidR="00764721" w:rsidRPr="00C32255">
        <w:rPr>
          <w:rFonts w:ascii="Sylfaen" w:hAnsi="Sylfaen"/>
          <w:sz w:val="20"/>
          <w:szCs w:val="20"/>
          <w:lang w:val="ka-GE"/>
        </w:rPr>
        <w:t xml:space="preserve"> დაგეგმილი იყო </w:t>
      </w:r>
      <w:r w:rsidR="00573105" w:rsidRPr="00C32255">
        <w:rPr>
          <w:rFonts w:ascii="Sylfaen" w:hAnsi="Sylfaen"/>
          <w:sz w:val="20"/>
          <w:szCs w:val="20"/>
          <w:lang w:val="ka-GE"/>
        </w:rPr>
        <w:t>52,5</w:t>
      </w:r>
      <w:r w:rsidR="00764721" w:rsidRPr="00C32255">
        <w:rPr>
          <w:rFonts w:ascii="Sylfaen" w:hAnsi="Sylfaen"/>
          <w:sz w:val="20"/>
          <w:szCs w:val="20"/>
          <w:lang w:val="ka-GE"/>
        </w:rPr>
        <w:t xml:space="preserve"> ათ. ლარი, გეგმა შესრულდა </w:t>
      </w:r>
      <w:r w:rsidR="00DE62A1" w:rsidRPr="00C32255">
        <w:rPr>
          <w:rFonts w:ascii="Sylfaen" w:hAnsi="Sylfaen"/>
          <w:sz w:val="20"/>
          <w:szCs w:val="20"/>
          <w:lang w:val="ka-GE"/>
        </w:rPr>
        <w:t>189,38</w:t>
      </w:r>
      <w:r w:rsidR="00764721" w:rsidRPr="00C32255">
        <w:rPr>
          <w:rFonts w:ascii="Sylfaen" w:hAnsi="Sylfaen"/>
          <w:sz w:val="20"/>
          <w:szCs w:val="20"/>
          <w:lang w:val="ka-GE"/>
        </w:rPr>
        <w:t>%-ით.</w:t>
      </w:r>
    </w:p>
    <w:p w:rsidR="008C6DD3" w:rsidRPr="00C32255" w:rsidRDefault="008C6DD3" w:rsidP="008C6DD3">
      <w:pPr>
        <w:ind w:left="1440"/>
        <w:jc w:val="both"/>
        <w:rPr>
          <w:rFonts w:ascii="Sylfaen" w:hAnsi="Sylfaen"/>
          <w:b/>
          <w:sz w:val="20"/>
          <w:szCs w:val="20"/>
          <w:lang w:val="ka-GE"/>
        </w:rPr>
      </w:pPr>
      <w:r w:rsidRPr="00C32255">
        <w:rPr>
          <w:rFonts w:ascii="Sylfaen" w:hAnsi="Sylfaen"/>
          <w:b/>
          <w:sz w:val="20"/>
          <w:szCs w:val="20"/>
          <w:lang w:val="de-AT"/>
        </w:rPr>
        <w:t>საქონლისა და მომსახურების რეალიზაცია</w:t>
      </w:r>
      <w:r w:rsidR="007910E1" w:rsidRPr="00C32255">
        <w:rPr>
          <w:rFonts w:ascii="Sylfaen" w:hAnsi="Sylfaen"/>
          <w:b/>
          <w:sz w:val="20"/>
          <w:szCs w:val="20"/>
          <w:lang w:val="ka-GE"/>
        </w:rPr>
        <w:t xml:space="preserve">- </w:t>
      </w:r>
      <w:r w:rsidRPr="00C32255">
        <w:rPr>
          <w:rFonts w:ascii="Sylfaen" w:hAnsi="Sylfaen"/>
          <w:sz w:val="20"/>
          <w:szCs w:val="20"/>
          <w:lang w:val="ka-GE"/>
        </w:rPr>
        <w:t xml:space="preserve">დაგეგმილი იყო </w:t>
      </w:r>
      <w:r w:rsidR="00DE62A1" w:rsidRPr="00C32255">
        <w:rPr>
          <w:rFonts w:ascii="Sylfaen" w:hAnsi="Sylfaen"/>
          <w:sz w:val="20"/>
          <w:szCs w:val="20"/>
          <w:lang w:val="ka-GE"/>
        </w:rPr>
        <w:t>120,5</w:t>
      </w:r>
      <w:r w:rsidRPr="00C32255">
        <w:rPr>
          <w:rFonts w:ascii="Sylfaen" w:hAnsi="Sylfaen"/>
          <w:sz w:val="20"/>
          <w:szCs w:val="20"/>
          <w:lang w:val="ka-GE"/>
        </w:rPr>
        <w:t xml:space="preserve"> ათ.ლარი, ხოლო ფაქტმა შეადგინა </w:t>
      </w:r>
      <w:r w:rsidR="00DE62A1" w:rsidRPr="00C32255">
        <w:rPr>
          <w:rFonts w:ascii="Sylfaen" w:hAnsi="Sylfaen"/>
          <w:sz w:val="20"/>
          <w:szCs w:val="20"/>
          <w:lang w:val="ka-GE"/>
        </w:rPr>
        <w:t>111,32</w:t>
      </w:r>
      <w:r w:rsidRPr="00C32255">
        <w:rPr>
          <w:rFonts w:ascii="Sylfaen" w:hAnsi="Sylfaen"/>
          <w:sz w:val="20"/>
          <w:szCs w:val="20"/>
          <w:lang w:val="ka-GE"/>
        </w:rPr>
        <w:t xml:space="preserve"> ათ.ლარი</w:t>
      </w:r>
      <w:r w:rsidR="00764721" w:rsidRPr="00C32255">
        <w:rPr>
          <w:rFonts w:ascii="Sylfaen" w:hAnsi="Sylfaen"/>
          <w:sz w:val="20"/>
          <w:szCs w:val="20"/>
          <w:lang w:val="ka-GE"/>
        </w:rPr>
        <w:t xml:space="preserve">.  </w:t>
      </w:r>
      <w:r w:rsidRPr="00C32255">
        <w:rPr>
          <w:rFonts w:ascii="Sylfaen" w:hAnsi="Sylfaen"/>
          <w:sz w:val="20"/>
          <w:szCs w:val="20"/>
          <w:lang w:val="ka-GE"/>
        </w:rPr>
        <w:t>მ.შ.:</w:t>
      </w:r>
    </w:p>
    <w:p w:rsidR="00DC0BE7" w:rsidRPr="00C32255" w:rsidRDefault="0018341D" w:rsidP="00965B12">
      <w:pPr>
        <w:jc w:val="both"/>
        <w:rPr>
          <w:rFonts w:ascii="Sylfaen" w:hAnsi="Sylfaen"/>
          <w:sz w:val="20"/>
          <w:szCs w:val="20"/>
          <w:lang w:val="ka-GE"/>
        </w:rPr>
      </w:pPr>
      <w:r w:rsidRPr="00C32255">
        <w:rPr>
          <w:rFonts w:ascii="Sylfaen" w:hAnsi="Sylfaen"/>
          <w:sz w:val="20"/>
          <w:szCs w:val="20"/>
          <w:lang w:val="ka-GE"/>
        </w:rPr>
        <w:tab/>
      </w:r>
      <w:r w:rsidR="00055DAF" w:rsidRPr="00C32255">
        <w:rPr>
          <w:rFonts w:ascii="Sylfaen" w:hAnsi="Sylfaen"/>
          <w:sz w:val="20"/>
          <w:szCs w:val="20"/>
          <w:lang w:val="ka-GE"/>
        </w:rPr>
        <w:t>სანებართვო მოსაკრე</w:t>
      </w:r>
      <w:r w:rsidR="00E20440" w:rsidRPr="00C32255">
        <w:rPr>
          <w:rFonts w:ascii="Sylfaen" w:hAnsi="Sylfaen"/>
          <w:sz w:val="20"/>
          <w:szCs w:val="20"/>
          <w:lang w:val="ka-GE"/>
        </w:rPr>
        <w:t xml:space="preserve">ბლიდან შემოვიდა </w:t>
      </w:r>
      <w:r w:rsidR="00DE62A1" w:rsidRPr="00C32255">
        <w:rPr>
          <w:rFonts w:ascii="Sylfaen" w:hAnsi="Sylfaen"/>
          <w:sz w:val="20"/>
          <w:szCs w:val="20"/>
          <w:lang w:val="ka-GE"/>
        </w:rPr>
        <w:t>14,06</w:t>
      </w:r>
      <w:r w:rsidR="00E20440" w:rsidRPr="00C32255">
        <w:rPr>
          <w:rFonts w:ascii="Sylfaen" w:hAnsi="Sylfaen"/>
          <w:sz w:val="20"/>
          <w:szCs w:val="20"/>
          <w:lang w:val="ka-GE"/>
        </w:rPr>
        <w:t xml:space="preserve"> ათ.ლარი. დაგეგმილი იყო </w:t>
      </w:r>
      <w:r w:rsidR="00DE62A1" w:rsidRPr="00C32255">
        <w:rPr>
          <w:rFonts w:ascii="Sylfaen" w:hAnsi="Sylfaen"/>
          <w:sz w:val="20"/>
          <w:szCs w:val="20"/>
          <w:lang w:val="ka-GE"/>
        </w:rPr>
        <w:t xml:space="preserve">9,0 </w:t>
      </w:r>
      <w:r w:rsidR="00E20440" w:rsidRPr="00C32255">
        <w:rPr>
          <w:rFonts w:ascii="Sylfaen" w:hAnsi="Sylfaen"/>
          <w:sz w:val="20"/>
          <w:szCs w:val="20"/>
          <w:lang w:val="ka-GE"/>
        </w:rPr>
        <w:t>ათ.ლარი</w:t>
      </w:r>
      <w:r w:rsidR="006F1428" w:rsidRPr="00C32255">
        <w:rPr>
          <w:rFonts w:ascii="Sylfaen" w:hAnsi="Sylfaen"/>
          <w:sz w:val="20"/>
          <w:szCs w:val="20"/>
          <w:lang w:val="ka-GE"/>
        </w:rPr>
        <w:t xml:space="preserve">, გეგმა შესრულდა </w:t>
      </w:r>
      <w:r w:rsidR="00DE62A1" w:rsidRPr="00C32255">
        <w:rPr>
          <w:rFonts w:ascii="Sylfaen" w:hAnsi="Sylfaen"/>
          <w:sz w:val="20"/>
          <w:szCs w:val="20"/>
          <w:lang w:val="ka-GE"/>
        </w:rPr>
        <w:t>156,18</w:t>
      </w:r>
      <w:r w:rsidR="006F1428" w:rsidRPr="00C32255">
        <w:rPr>
          <w:rFonts w:ascii="Sylfaen" w:hAnsi="Sylfaen"/>
          <w:sz w:val="20"/>
          <w:szCs w:val="20"/>
          <w:lang w:val="ka-GE"/>
        </w:rPr>
        <w:t>%-ით;</w:t>
      </w:r>
    </w:p>
    <w:p w:rsidR="00BE6DA4" w:rsidRDefault="00BE6DA4" w:rsidP="00965B12">
      <w:pPr>
        <w:jc w:val="both"/>
        <w:rPr>
          <w:rFonts w:ascii="Sylfaen" w:hAnsi="Sylfaen"/>
          <w:sz w:val="20"/>
          <w:szCs w:val="20"/>
          <w:lang w:val="ka-GE"/>
        </w:rPr>
      </w:pPr>
      <w:r w:rsidRPr="00C32255">
        <w:rPr>
          <w:rFonts w:ascii="Sylfaen" w:hAnsi="Sylfaen"/>
          <w:sz w:val="20"/>
          <w:szCs w:val="20"/>
          <w:lang w:val="ka-GE"/>
        </w:rPr>
        <w:tab/>
        <w:t>საჯარო ინფორმაციის ასლის გადა</w:t>
      </w:r>
      <w:r w:rsidR="00096FEF">
        <w:rPr>
          <w:rFonts w:ascii="Sylfaen" w:hAnsi="Sylfaen"/>
          <w:sz w:val="20"/>
          <w:szCs w:val="20"/>
          <w:lang w:val="ka-GE"/>
        </w:rPr>
        <w:t>ღ</w:t>
      </w:r>
      <w:r w:rsidRPr="00C32255">
        <w:rPr>
          <w:rFonts w:ascii="Sylfaen" w:hAnsi="Sylfaen"/>
          <w:sz w:val="20"/>
          <w:szCs w:val="20"/>
          <w:lang w:val="ka-GE"/>
        </w:rPr>
        <w:t xml:space="preserve">ების მოსაკრებელი - დაგეგმილი იყო 0,05 ათ. ლარი, </w:t>
      </w:r>
      <w:r w:rsidR="00DE62A1" w:rsidRPr="00C32255">
        <w:rPr>
          <w:rFonts w:ascii="Sylfaen" w:hAnsi="Sylfaen"/>
          <w:sz w:val="20"/>
          <w:szCs w:val="20"/>
          <w:lang w:val="ka-GE"/>
        </w:rPr>
        <w:t>6</w:t>
      </w:r>
      <w:r w:rsidRPr="00C32255">
        <w:rPr>
          <w:rFonts w:ascii="Sylfaen" w:hAnsi="Sylfaen"/>
          <w:sz w:val="20"/>
          <w:szCs w:val="20"/>
          <w:lang w:val="ka-GE"/>
        </w:rPr>
        <w:t xml:space="preserve"> თვის განმავლობაში შემოსავალი არ დაფიქსირებულა; </w:t>
      </w:r>
    </w:p>
    <w:p w:rsidR="00C32255" w:rsidRPr="00C32255" w:rsidRDefault="00C32255" w:rsidP="00965B12">
      <w:pPr>
        <w:jc w:val="both"/>
        <w:rPr>
          <w:rFonts w:ascii="Sylfaen" w:hAnsi="Sylfaen"/>
          <w:sz w:val="20"/>
          <w:szCs w:val="20"/>
          <w:lang w:val="ka-GE"/>
        </w:rPr>
      </w:pPr>
      <w:r>
        <w:rPr>
          <w:rFonts w:ascii="Sylfaen" w:hAnsi="Sylfaen"/>
          <w:sz w:val="20"/>
          <w:szCs w:val="20"/>
          <w:lang w:val="ka-GE"/>
        </w:rPr>
        <w:tab/>
      </w:r>
      <w:r w:rsidRPr="00C32255">
        <w:rPr>
          <w:rFonts w:ascii="Sylfaen" w:hAnsi="Sylfaen"/>
          <w:sz w:val="20"/>
          <w:szCs w:val="20"/>
          <w:lang w:val="ka-GE"/>
        </w:rPr>
        <w:t>სამხედრო სავალდებულო სამსახურის გადავადების მოსაკრებელი</w:t>
      </w:r>
      <w:r>
        <w:rPr>
          <w:rFonts w:ascii="Sylfaen" w:hAnsi="Sylfaen"/>
          <w:sz w:val="20"/>
          <w:szCs w:val="20"/>
          <w:lang w:val="ka-GE"/>
        </w:rPr>
        <w:t>დან მიღებული შემოსავლების 6 თვის გეგმა შეადგენდა 0,4 ათ. ლარს, საკასო შესრულებამ შეადგინა 0,2 ათ. ლარი, გეგმა შესრულდა 50%-ით;</w:t>
      </w:r>
    </w:p>
    <w:p w:rsidR="008C6DD3" w:rsidRPr="00C32255" w:rsidRDefault="00E20440" w:rsidP="002D4637">
      <w:pPr>
        <w:jc w:val="both"/>
        <w:rPr>
          <w:rFonts w:ascii="Sylfaen" w:hAnsi="Sylfaen"/>
          <w:sz w:val="20"/>
          <w:szCs w:val="20"/>
          <w:lang w:val="ka-GE"/>
        </w:rPr>
      </w:pPr>
      <w:r w:rsidRPr="00C32255">
        <w:rPr>
          <w:rFonts w:ascii="Sylfaen" w:hAnsi="Sylfaen"/>
          <w:sz w:val="20"/>
          <w:szCs w:val="20"/>
          <w:lang w:val="ka-GE"/>
        </w:rPr>
        <w:tab/>
      </w:r>
      <w:r w:rsidR="0018341D" w:rsidRPr="00C32255">
        <w:rPr>
          <w:rFonts w:ascii="Sylfaen" w:hAnsi="Sylfaen" w:cs="Sylfaen"/>
          <w:sz w:val="20"/>
          <w:szCs w:val="20"/>
          <w:lang w:val="ka-GE"/>
        </w:rPr>
        <w:t>მოსაკრებელი</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დასახლებული</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ტერიტორიის</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დასუფთავებისათვის</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შემოსავალმა</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შეადგინა</w:t>
      </w:r>
      <w:r w:rsidR="00DD435F" w:rsidRPr="00C32255">
        <w:rPr>
          <w:rFonts w:ascii="Sylfaen" w:hAnsi="Sylfaen" w:cs="Sylfaen"/>
          <w:sz w:val="20"/>
          <w:szCs w:val="20"/>
          <w:lang w:val="ka-GE"/>
        </w:rPr>
        <w:t xml:space="preserve"> </w:t>
      </w:r>
      <w:r w:rsidR="00DE62A1" w:rsidRPr="00C32255">
        <w:rPr>
          <w:rFonts w:ascii="Sylfaen" w:hAnsi="Sylfaen"/>
          <w:sz w:val="20"/>
          <w:szCs w:val="20"/>
          <w:lang w:val="ka-GE"/>
        </w:rPr>
        <w:t>66,95</w:t>
      </w:r>
      <w:r w:rsidR="00DD435F" w:rsidRPr="00C32255">
        <w:rPr>
          <w:rFonts w:ascii="Sylfaen" w:hAnsi="Sylfaen"/>
          <w:sz w:val="20"/>
          <w:szCs w:val="20"/>
          <w:lang w:val="ka-GE"/>
        </w:rPr>
        <w:t xml:space="preserve"> </w:t>
      </w:r>
      <w:r w:rsidR="0018341D" w:rsidRPr="00C32255">
        <w:rPr>
          <w:rFonts w:ascii="Sylfaen" w:hAnsi="Sylfaen" w:cs="Sylfaen"/>
          <w:sz w:val="20"/>
          <w:szCs w:val="20"/>
          <w:lang w:val="ka-GE"/>
        </w:rPr>
        <w:t>ათ</w:t>
      </w:r>
      <w:r w:rsidR="0047506D"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0018341D" w:rsidRPr="00C32255">
        <w:rPr>
          <w:rFonts w:ascii="Sylfaen" w:hAnsi="Sylfaen"/>
          <w:sz w:val="20"/>
          <w:szCs w:val="20"/>
          <w:lang w:val="ka-GE"/>
        </w:rPr>
        <w:t xml:space="preserve">. </w:t>
      </w:r>
      <w:r w:rsidR="0047506D" w:rsidRPr="00C32255">
        <w:rPr>
          <w:rFonts w:ascii="Sylfaen" w:hAnsi="Sylfaen"/>
          <w:sz w:val="20"/>
          <w:szCs w:val="20"/>
          <w:lang w:val="ka-GE"/>
        </w:rPr>
        <w:t xml:space="preserve">დაგეგმილი იყო </w:t>
      </w:r>
      <w:r w:rsidR="00DE62A1" w:rsidRPr="00C32255">
        <w:rPr>
          <w:rFonts w:ascii="Sylfaen" w:hAnsi="Sylfaen"/>
          <w:sz w:val="20"/>
          <w:szCs w:val="20"/>
          <w:lang w:val="ka-GE"/>
        </w:rPr>
        <w:t>10</w:t>
      </w:r>
      <w:r w:rsidR="00764721" w:rsidRPr="00C32255">
        <w:rPr>
          <w:rFonts w:ascii="Sylfaen" w:hAnsi="Sylfaen"/>
          <w:sz w:val="20"/>
          <w:szCs w:val="20"/>
          <w:lang w:val="ka-GE"/>
        </w:rPr>
        <w:t>0,0</w:t>
      </w:r>
      <w:r w:rsidR="00DD435F" w:rsidRPr="00C32255">
        <w:rPr>
          <w:rFonts w:ascii="Sylfaen" w:hAnsi="Sylfaen"/>
          <w:sz w:val="20"/>
          <w:szCs w:val="20"/>
          <w:lang w:val="ka-GE"/>
        </w:rPr>
        <w:t xml:space="preserve"> </w:t>
      </w:r>
      <w:r w:rsidR="0047506D" w:rsidRPr="00C32255">
        <w:rPr>
          <w:rFonts w:ascii="Sylfaen" w:hAnsi="Sylfaen"/>
          <w:sz w:val="20"/>
          <w:szCs w:val="20"/>
          <w:lang w:val="ka-GE"/>
        </w:rPr>
        <w:t xml:space="preserve">ათ.ლარი და  </w:t>
      </w:r>
      <w:r w:rsidR="0018341D" w:rsidRPr="00C32255">
        <w:rPr>
          <w:rFonts w:ascii="Sylfaen" w:hAnsi="Sylfaen" w:cs="Sylfaen"/>
          <w:sz w:val="20"/>
          <w:szCs w:val="20"/>
          <w:lang w:val="ka-GE"/>
        </w:rPr>
        <w:t>შესრულდა</w:t>
      </w:r>
      <w:r w:rsidR="00DD435F" w:rsidRPr="00C32255">
        <w:rPr>
          <w:rFonts w:ascii="Sylfaen" w:hAnsi="Sylfaen" w:cs="Sylfaen"/>
          <w:sz w:val="20"/>
          <w:szCs w:val="20"/>
          <w:lang w:val="ka-GE"/>
        </w:rPr>
        <w:t xml:space="preserve"> </w:t>
      </w:r>
      <w:r w:rsidR="00DE62A1" w:rsidRPr="00C32255">
        <w:rPr>
          <w:rFonts w:ascii="Sylfaen" w:hAnsi="Sylfaen"/>
          <w:sz w:val="20"/>
          <w:szCs w:val="20"/>
          <w:lang w:val="ka-GE"/>
        </w:rPr>
        <w:t>66,95</w:t>
      </w:r>
      <w:r w:rsidR="0018341D" w:rsidRPr="00C32255">
        <w:rPr>
          <w:rFonts w:ascii="Sylfaen" w:hAnsi="Sylfaen"/>
          <w:sz w:val="20"/>
          <w:szCs w:val="20"/>
          <w:lang w:val="ka-GE"/>
        </w:rPr>
        <w:t>%-</w:t>
      </w:r>
      <w:r w:rsidR="0018341D" w:rsidRPr="00C32255">
        <w:rPr>
          <w:rFonts w:ascii="Sylfaen" w:hAnsi="Sylfaen" w:cs="Sylfaen"/>
          <w:sz w:val="20"/>
          <w:szCs w:val="20"/>
          <w:lang w:val="ka-GE"/>
        </w:rPr>
        <w:t>ით</w:t>
      </w:r>
      <w:r w:rsidR="00BE6DA4" w:rsidRPr="00C32255">
        <w:rPr>
          <w:rFonts w:ascii="Sylfaen" w:hAnsi="Sylfaen"/>
          <w:sz w:val="20"/>
          <w:szCs w:val="20"/>
          <w:lang w:val="ka-GE"/>
        </w:rPr>
        <w:t>;</w:t>
      </w:r>
      <w:r w:rsidR="0018341D" w:rsidRPr="00C32255">
        <w:rPr>
          <w:rFonts w:ascii="Sylfaen" w:hAnsi="Sylfaen"/>
          <w:sz w:val="20"/>
          <w:szCs w:val="20"/>
          <w:lang w:val="ka-GE"/>
        </w:rPr>
        <w:t xml:space="preserve"> </w:t>
      </w:r>
    </w:p>
    <w:p w:rsidR="008C6DD3" w:rsidRPr="00C32255" w:rsidRDefault="008C6DD3" w:rsidP="008C6DD3">
      <w:pPr>
        <w:ind w:firstLine="720"/>
        <w:jc w:val="both"/>
        <w:rPr>
          <w:rFonts w:ascii="Sylfaen" w:hAnsi="Sylfaen"/>
          <w:sz w:val="20"/>
          <w:szCs w:val="20"/>
          <w:lang w:val="ka-GE"/>
        </w:rPr>
      </w:pPr>
      <w:r w:rsidRPr="00C32255">
        <w:rPr>
          <w:rFonts w:ascii="Sylfaen" w:hAnsi="Sylfaen"/>
          <w:sz w:val="20"/>
          <w:szCs w:val="20"/>
          <w:lang w:val="ka-GE"/>
        </w:rPr>
        <w:t xml:space="preserve">შემოსავალმა მომსახურების გაწევიდან შეადგინა </w:t>
      </w:r>
      <w:r w:rsidR="00DE62A1" w:rsidRPr="00C32255">
        <w:rPr>
          <w:rFonts w:ascii="Sylfaen" w:hAnsi="Sylfaen"/>
          <w:sz w:val="20"/>
          <w:szCs w:val="20"/>
          <w:lang w:val="ka-GE"/>
        </w:rPr>
        <w:t>30,11</w:t>
      </w:r>
      <w:r w:rsidRPr="00C32255">
        <w:rPr>
          <w:rFonts w:ascii="Sylfaen" w:hAnsi="Sylfaen"/>
          <w:sz w:val="20"/>
          <w:szCs w:val="20"/>
          <w:lang w:val="ka-GE"/>
        </w:rPr>
        <w:t xml:space="preserve"> ათ.ლარი,</w:t>
      </w:r>
      <w:r w:rsidR="00AA7E90" w:rsidRPr="00C32255">
        <w:rPr>
          <w:rFonts w:ascii="Sylfaen" w:hAnsi="Sylfaen"/>
          <w:sz w:val="20"/>
          <w:szCs w:val="20"/>
          <w:lang w:val="ka-GE"/>
        </w:rPr>
        <w:t xml:space="preserve"> დაგეგმილი იყო </w:t>
      </w:r>
      <w:r w:rsidR="00DE62A1" w:rsidRPr="00C32255">
        <w:rPr>
          <w:rFonts w:ascii="Sylfaen" w:hAnsi="Sylfaen"/>
          <w:sz w:val="20"/>
          <w:szCs w:val="20"/>
          <w:lang w:val="ka-GE"/>
        </w:rPr>
        <w:t>11,0</w:t>
      </w:r>
      <w:r w:rsidR="00AA7E90" w:rsidRPr="00C32255">
        <w:rPr>
          <w:rFonts w:ascii="Sylfaen" w:hAnsi="Sylfaen"/>
          <w:sz w:val="20"/>
          <w:szCs w:val="20"/>
          <w:lang w:val="ka-GE"/>
        </w:rPr>
        <w:t xml:space="preserve"> ათ.ლარი</w:t>
      </w:r>
      <w:r w:rsidR="00937746" w:rsidRPr="00C32255">
        <w:rPr>
          <w:rFonts w:ascii="Sylfaen" w:hAnsi="Sylfaen"/>
          <w:sz w:val="20"/>
          <w:szCs w:val="20"/>
          <w:lang w:val="ka-GE"/>
        </w:rPr>
        <w:t>.</w:t>
      </w:r>
      <w:r w:rsidR="002D4637" w:rsidRPr="00C32255">
        <w:rPr>
          <w:rFonts w:ascii="Sylfaen" w:hAnsi="Sylfaen"/>
          <w:sz w:val="20"/>
          <w:szCs w:val="20"/>
          <w:lang w:val="ka-GE"/>
        </w:rPr>
        <w:t xml:space="preserve"> გეგმა შესრულდა გადაჭარბებით.</w:t>
      </w:r>
    </w:p>
    <w:p w:rsidR="0018341D" w:rsidRPr="00C32255" w:rsidRDefault="0018341D" w:rsidP="0018341D">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b/>
          <w:sz w:val="20"/>
          <w:szCs w:val="20"/>
          <w:lang w:val="ka-GE"/>
        </w:rPr>
        <w:t>ჯარიმებიდან</w:t>
      </w:r>
      <w:r w:rsidR="006422F0" w:rsidRPr="00C32255">
        <w:rPr>
          <w:rFonts w:ascii="Sylfaen" w:hAnsi="Sylfaen" w:cs="Sylfaen"/>
          <w:b/>
          <w:sz w:val="20"/>
          <w:szCs w:val="20"/>
          <w:lang w:val="ka-GE"/>
        </w:rPr>
        <w:t xml:space="preserve"> </w:t>
      </w:r>
      <w:r w:rsidRPr="00C32255">
        <w:rPr>
          <w:rFonts w:ascii="Sylfaen" w:hAnsi="Sylfaen" w:cs="Sylfaen"/>
          <w:b/>
          <w:sz w:val="20"/>
          <w:szCs w:val="20"/>
          <w:lang w:val="ka-GE"/>
        </w:rPr>
        <w:t>და</w:t>
      </w:r>
      <w:r w:rsidR="006422F0" w:rsidRPr="00C32255">
        <w:rPr>
          <w:rFonts w:ascii="Sylfaen" w:hAnsi="Sylfaen" w:cs="Sylfaen"/>
          <w:b/>
          <w:sz w:val="20"/>
          <w:szCs w:val="20"/>
          <w:lang w:val="ka-GE"/>
        </w:rPr>
        <w:t xml:space="preserve"> </w:t>
      </w:r>
      <w:r w:rsidRPr="00C32255">
        <w:rPr>
          <w:rFonts w:ascii="Sylfaen" w:hAnsi="Sylfaen" w:cs="Sylfaen"/>
          <w:b/>
          <w:sz w:val="20"/>
          <w:szCs w:val="20"/>
          <w:lang w:val="ka-GE"/>
        </w:rPr>
        <w:t>საურავებიდან</w:t>
      </w:r>
      <w:r w:rsidR="006422F0" w:rsidRPr="00C32255">
        <w:rPr>
          <w:rFonts w:ascii="Sylfaen" w:hAnsi="Sylfaen" w:cs="Sylfaen"/>
          <w:b/>
          <w:sz w:val="20"/>
          <w:szCs w:val="20"/>
          <w:lang w:val="ka-GE"/>
        </w:rPr>
        <w:t xml:space="preserve"> </w:t>
      </w:r>
      <w:r w:rsidRPr="00C32255">
        <w:rPr>
          <w:rFonts w:ascii="Sylfaen" w:hAnsi="Sylfaen" w:cs="Sylfaen"/>
          <w:b/>
          <w:sz w:val="20"/>
          <w:szCs w:val="20"/>
          <w:lang w:val="ka-GE"/>
        </w:rPr>
        <w:t>შემოსავლები</w:t>
      </w:r>
      <w:r w:rsidRPr="00C32255">
        <w:rPr>
          <w:rFonts w:ascii="Sylfaen" w:hAnsi="Sylfaen" w:cs="Sylfaen"/>
          <w:sz w:val="20"/>
          <w:szCs w:val="20"/>
          <w:lang w:val="ka-GE"/>
        </w:rPr>
        <w:t>ს</w:t>
      </w:r>
      <w:r w:rsidR="006422F0" w:rsidRPr="00C32255">
        <w:rPr>
          <w:rFonts w:ascii="Sylfaen" w:hAnsi="Sylfaen" w:cs="Sylfaen"/>
          <w:sz w:val="20"/>
          <w:szCs w:val="20"/>
          <w:lang w:val="ka-GE"/>
        </w:rPr>
        <w:t xml:space="preserve"> </w:t>
      </w:r>
      <w:r w:rsidRPr="00C32255">
        <w:rPr>
          <w:rFonts w:ascii="Sylfaen" w:hAnsi="Sylfaen" w:cs="Sylfaen"/>
          <w:sz w:val="20"/>
          <w:szCs w:val="20"/>
          <w:lang w:val="ka-GE"/>
        </w:rPr>
        <w:t>გეგმა</w:t>
      </w:r>
      <w:r w:rsidR="006422F0" w:rsidRPr="00C32255">
        <w:rPr>
          <w:rFonts w:ascii="Sylfaen" w:hAnsi="Sylfaen" w:cs="Sylfaen"/>
          <w:sz w:val="20"/>
          <w:szCs w:val="20"/>
          <w:lang w:val="ka-GE"/>
        </w:rPr>
        <w:t xml:space="preserve"> </w:t>
      </w:r>
      <w:r w:rsidRPr="00C32255">
        <w:rPr>
          <w:rFonts w:ascii="Sylfaen" w:hAnsi="Sylfaen" w:cs="Sylfaen"/>
          <w:sz w:val="20"/>
          <w:szCs w:val="20"/>
          <w:lang w:val="ka-GE"/>
        </w:rPr>
        <w:t>შესრულდა</w:t>
      </w:r>
      <w:r w:rsidR="00C209F0" w:rsidRPr="00C32255">
        <w:rPr>
          <w:rFonts w:ascii="Sylfaen" w:hAnsi="Sylfaen"/>
          <w:sz w:val="20"/>
          <w:szCs w:val="20"/>
          <w:lang w:val="ka-GE"/>
        </w:rPr>
        <w:t xml:space="preserve"> </w:t>
      </w:r>
      <w:r w:rsidR="00DE62A1" w:rsidRPr="00C32255">
        <w:rPr>
          <w:rFonts w:ascii="Sylfaen" w:hAnsi="Sylfaen"/>
          <w:sz w:val="20"/>
          <w:szCs w:val="20"/>
          <w:lang w:val="ka-GE"/>
        </w:rPr>
        <w:t>174,81</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w:t>
      </w:r>
      <w:r w:rsidR="006422F0" w:rsidRPr="00C32255">
        <w:rPr>
          <w:rFonts w:ascii="Sylfaen" w:hAnsi="Sylfaen" w:cs="Sylfaen"/>
          <w:sz w:val="20"/>
          <w:szCs w:val="20"/>
          <w:lang w:val="ka-GE"/>
        </w:rPr>
        <w:t xml:space="preserve"> </w:t>
      </w:r>
      <w:r w:rsidRPr="00C32255">
        <w:rPr>
          <w:rFonts w:ascii="Sylfaen" w:hAnsi="Sylfaen" w:cs="Sylfaen"/>
          <w:sz w:val="20"/>
          <w:szCs w:val="20"/>
          <w:lang w:val="ka-GE"/>
        </w:rPr>
        <w:t>იყო</w:t>
      </w:r>
      <w:r w:rsidR="00BE6DA4" w:rsidRPr="00C32255">
        <w:rPr>
          <w:rFonts w:ascii="Sylfaen" w:hAnsi="Sylfaen" w:cs="Sylfaen"/>
          <w:sz w:val="20"/>
          <w:szCs w:val="20"/>
          <w:lang w:val="ka-GE"/>
        </w:rPr>
        <w:t xml:space="preserve"> </w:t>
      </w:r>
      <w:r w:rsidR="00DE62A1" w:rsidRPr="00C32255">
        <w:rPr>
          <w:rFonts w:ascii="Sylfaen" w:hAnsi="Sylfaen"/>
          <w:sz w:val="20"/>
          <w:szCs w:val="20"/>
          <w:lang w:val="ka-GE"/>
        </w:rPr>
        <w:t>418,3</w:t>
      </w:r>
      <w:r w:rsidR="00C209F0" w:rsidRPr="00C32255">
        <w:rPr>
          <w:rFonts w:ascii="Sylfaen" w:hAnsi="Sylfaen"/>
          <w:sz w:val="20"/>
          <w:szCs w:val="20"/>
          <w:lang w:val="ka-GE"/>
        </w:rPr>
        <w:t xml:space="preserve"> </w:t>
      </w:r>
      <w:r w:rsidRPr="00C32255">
        <w:rPr>
          <w:rFonts w:ascii="Sylfaen" w:hAnsi="Sylfaen" w:cs="Sylfaen"/>
          <w:sz w:val="20"/>
          <w:szCs w:val="20"/>
          <w:lang w:val="ka-GE"/>
        </w:rPr>
        <w:t>ათ</w:t>
      </w:r>
      <w:r w:rsidR="00456C24" w:rsidRPr="00C32255">
        <w:rPr>
          <w:rFonts w:ascii="Sylfaen" w:hAnsi="Sylfaen" w:cs="Sylfaen"/>
          <w:sz w:val="20"/>
          <w:szCs w:val="20"/>
          <w:lang w:val="ka-GE"/>
        </w:rPr>
        <w:t>.</w:t>
      </w:r>
      <w:r w:rsidRPr="00C32255">
        <w:rPr>
          <w:rFonts w:ascii="Sylfaen" w:hAnsi="Sylfaen" w:cs="Sylfaen"/>
          <w:sz w:val="20"/>
          <w:szCs w:val="20"/>
          <w:lang w:val="ka-GE"/>
        </w:rPr>
        <w:t>ლარი</w:t>
      </w:r>
      <w:r w:rsidRPr="00C32255">
        <w:rPr>
          <w:rFonts w:ascii="Sylfaen" w:hAnsi="Sylfaen"/>
          <w:sz w:val="20"/>
          <w:szCs w:val="20"/>
          <w:lang w:val="ka-GE"/>
        </w:rPr>
        <w:t xml:space="preserve">. </w:t>
      </w:r>
      <w:r w:rsidRPr="00C32255">
        <w:rPr>
          <w:rFonts w:ascii="Sylfaen" w:hAnsi="Sylfaen" w:cs="Sylfaen"/>
          <w:sz w:val="20"/>
          <w:szCs w:val="20"/>
          <w:lang w:val="ka-GE"/>
        </w:rPr>
        <w:t>მიღებულმა</w:t>
      </w:r>
      <w:r w:rsidR="006422F0" w:rsidRPr="00C32255">
        <w:rPr>
          <w:rFonts w:ascii="Sylfaen" w:hAnsi="Sylfaen" w:cs="Sylfaen"/>
          <w:sz w:val="20"/>
          <w:szCs w:val="20"/>
          <w:lang w:val="ka-GE"/>
        </w:rPr>
        <w:t xml:space="preserve"> </w:t>
      </w:r>
      <w:r w:rsidRPr="00C32255">
        <w:rPr>
          <w:rFonts w:ascii="Sylfaen" w:hAnsi="Sylfaen" w:cs="Sylfaen"/>
          <w:sz w:val="20"/>
          <w:szCs w:val="20"/>
          <w:lang w:val="ka-GE"/>
        </w:rPr>
        <w:t>შემოსავალმა</w:t>
      </w:r>
      <w:r w:rsidR="006422F0" w:rsidRPr="00C32255">
        <w:rPr>
          <w:rFonts w:ascii="Sylfaen" w:hAnsi="Sylfaen" w:cs="Sylfaen"/>
          <w:sz w:val="20"/>
          <w:szCs w:val="20"/>
          <w:lang w:val="ka-GE"/>
        </w:rPr>
        <w:t xml:space="preserve"> </w:t>
      </w:r>
      <w:r w:rsidR="00BE6DA4" w:rsidRPr="00C32255">
        <w:rPr>
          <w:rFonts w:ascii="Sylfaen" w:hAnsi="Sylfaen" w:cs="Sylfaen"/>
          <w:sz w:val="20"/>
          <w:szCs w:val="20"/>
          <w:lang w:val="ka-GE"/>
        </w:rPr>
        <w:t xml:space="preserve">კი </w:t>
      </w:r>
      <w:r w:rsidR="008C6DD3" w:rsidRPr="00C32255">
        <w:rPr>
          <w:rFonts w:ascii="Sylfaen" w:hAnsi="Sylfaen" w:cs="Sylfaen"/>
          <w:sz w:val="20"/>
          <w:szCs w:val="20"/>
          <w:lang w:val="ka-GE"/>
        </w:rPr>
        <w:t>შეადგინა</w:t>
      </w:r>
      <w:r w:rsidR="00C209F0" w:rsidRPr="00C32255">
        <w:rPr>
          <w:rFonts w:ascii="Sylfaen" w:hAnsi="Sylfaen" w:cs="Sylfaen"/>
          <w:sz w:val="20"/>
          <w:szCs w:val="20"/>
          <w:lang w:val="ka-GE"/>
        </w:rPr>
        <w:t xml:space="preserve"> </w:t>
      </w:r>
      <w:r w:rsidR="00DE62A1" w:rsidRPr="00C32255">
        <w:rPr>
          <w:rFonts w:ascii="Sylfaen" w:hAnsi="Sylfaen" w:cs="Sylfaen"/>
          <w:sz w:val="20"/>
          <w:szCs w:val="20"/>
          <w:lang w:val="ka-GE"/>
        </w:rPr>
        <w:t>731,17</w:t>
      </w:r>
      <w:r w:rsidR="00C209F0" w:rsidRPr="00C32255">
        <w:rPr>
          <w:rFonts w:ascii="Sylfaen" w:hAnsi="Sylfaen" w:cs="Sylfaen"/>
          <w:sz w:val="20"/>
          <w:szCs w:val="20"/>
          <w:lang w:val="ka-GE"/>
        </w:rPr>
        <w:t xml:space="preserve"> </w:t>
      </w:r>
      <w:r w:rsidRPr="00C32255">
        <w:rPr>
          <w:rFonts w:ascii="Sylfaen" w:hAnsi="Sylfaen" w:cs="Sylfaen"/>
          <w:sz w:val="20"/>
          <w:szCs w:val="20"/>
          <w:lang w:val="ka-GE"/>
        </w:rPr>
        <w:t>ათ</w:t>
      </w:r>
      <w:r w:rsidR="00456C24" w:rsidRPr="00C32255">
        <w:rPr>
          <w:rFonts w:ascii="Sylfaen" w:hAnsi="Sylfaen" w:cs="Sylfaen"/>
          <w:sz w:val="20"/>
          <w:szCs w:val="20"/>
          <w:lang w:val="ka-GE"/>
        </w:rPr>
        <w:t>.</w:t>
      </w:r>
      <w:r w:rsidRPr="00C32255">
        <w:rPr>
          <w:rFonts w:ascii="Sylfaen" w:hAnsi="Sylfaen" w:cs="Sylfaen"/>
          <w:sz w:val="20"/>
          <w:szCs w:val="20"/>
          <w:lang w:val="ka-GE"/>
        </w:rPr>
        <w:t>ლარი</w:t>
      </w:r>
      <w:r w:rsidRPr="00C32255">
        <w:rPr>
          <w:rFonts w:ascii="Sylfaen" w:hAnsi="Sylfaen"/>
          <w:sz w:val="20"/>
          <w:szCs w:val="20"/>
          <w:lang w:val="ka-GE"/>
        </w:rPr>
        <w:t xml:space="preserve">.  </w:t>
      </w:r>
    </w:p>
    <w:p w:rsidR="008C6DD3" w:rsidRPr="00C32255" w:rsidRDefault="008C6DD3" w:rsidP="008C6DD3">
      <w:pPr>
        <w:ind w:firstLine="720"/>
        <w:jc w:val="both"/>
        <w:rPr>
          <w:rFonts w:ascii="Sylfaen" w:hAnsi="Sylfaen"/>
          <w:b/>
          <w:sz w:val="20"/>
          <w:szCs w:val="20"/>
          <w:lang w:val="ka-GE"/>
        </w:rPr>
      </w:pPr>
      <w:r w:rsidRPr="00C32255">
        <w:rPr>
          <w:rFonts w:ascii="Sylfaen" w:hAnsi="Sylfaen"/>
          <w:b/>
          <w:sz w:val="20"/>
          <w:szCs w:val="20"/>
          <w:lang w:val="ka-GE"/>
        </w:rPr>
        <w:t>შერეული და სხვა არაკლასიფიცირებული შემოსავლები</w:t>
      </w:r>
      <w:r w:rsidR="00456C24" w:rsidRPr="00C32255">
        <w:rPr>
          <w:rFonts w:ascii="Sylfaen" w:hAnsi="Sylfaen"/>
          <w:b/>
          <w:sz w:val="20"/>
          <w:szCs w:val="20"/>
          <w:lang w:val="ka-GE"/>
        </w:rPr>
        <w:t xml:space="preserve"> -</w:t>
      </w:r>
      <w:r w:rsidRPr="00C32255">
        <w:rPr>
          <w:rFonts w:ascii="Sylfaen" w:hAnsi="Sylfaen" w:cs="Sylfaen"/>
          <w:sz w:val="20"/>
          <w:szCs w:val="20"/>
          <w:lang w:val="ka-GE"/>
        </w:rPr>
        <w:t>მიღებულმა</w:t>
      </w:r>
      <w:r w:rsidR="00C209F0" w:rsidRPr="00C32255">
        <w:rPr>
          <w:rFonts w:ascii="Sylfaen" w:hAnsi="Sylfaen" w:cs="Sylfaen"/>
          <w:sz w:val="20"/>
          <w:szCs w:val="20"/>
          <w:lang w:val="ka-GE"/>
        </w:rPr>
        <w:t xml:space="preserve"> </w:t>
      </w:r>
      <w:r w:rsidRPr="00C32255">
        <w:rPr>
          <w:rFonts w:ascii="Sylfaen" w:hAnsi="Sylfaen" w:cs="Sylfaen"/>
          <w:sz w:val="20"/>
          <w:szCs w:val="20"/>
          <w:lang w:val="ka-GE"/>
        </w:rPr>
        <w:t>შემოსავალმა შეადგინა</w:t>
      </w:r>
      <w:r w:rsidR="00C209F0" w:rsidRPr="00C32255">
        <w:rPr>
          <w:rFonts w:ascii="Sylfaen" w:hAnsi="Sylfaen" w:cs="Sylfaen"/>
          <w:sz w:val="20"/>
          <w:szCs w:val="20"/>
          <w:lang w:val="ka-GE"/>
        </w:rPr>
        <w:t xml:space="preserve"> </w:t>
      </w:r>
      <w:r w:rsidR="00DE62A1" w:rsidRPr="00C32255">
        <w:rPr>
          <w:rFonts w:ascii="Sylfaen" w:hAnsi="Sylfaen" w:cs="Sylfaen"/>
          <w:sz w:val="20"/>
          <w:szCs w:val="20"/>
          <w:lang w:val="ka-GE"/>
        </w:rPr>
        <w:t>125,0</w:t>
      </w:r>
      <w:r w:rsidR="00C32255">
        <w:rPr>
          <w:rFonts w:ascii="Sylfaen" w:hAnsi="Sylfaen" w:cs="Sylfaen"/>
          <w:sz w:val="20"/>
          <w:szCs w:val="20"/>
          <w:lang w:val="ka-GE"/>
        </w:rPr>
        <w:t>07</w:t>
      </w:r>
      <w:r w:rsidR="00C209F0" w:rsidRPr="00C32255">
        <w:rPr>
          <w:rFonts w:ascii="Sylfaen" w:hAnsi="Sylfaen" w:cs="Sylfaen"/>
          <w:sz w:val="20"/>
          <w:szCs w:val="20"/>
          <w:lang w:val="ka-GE"/>
        </w:rPr>
        <w:t xml:space="preserve"> </w:t>
      </w:r>
      <w:r w:rsidRPr="00C32255">
        <w:rPr>
          <w:rFonts w:ascii="Sylfaen" w:hAnsi="Sylfaen" w:cs="Sylfaen"/>
          <w:sz w:val="20"/>
          <w:szCs w:val="20"/>
          <w:lang w:val="ka-GE"/>
        </w:rPr>
        <w:t>ათ</w:t>
      </w:r>
      <w:r w:rsidR="00456C24" w:rsidRPr="00C32255">
        <w:rPr>
          <w:rFonts w:ascii="Sylfaen" w:hAnsi="Sylfaen" w:cs="Sylfaen"/>
          <w:sz w:val="20"/>
          <w:szCs w:val="20"/>
          <w:lang w:val="ka-GE"/>
        </w:rPr>
        <w:t>.</w:t>
      </w:r>
      <w:r w:rsidRPr="00C32255">
        <w:rPr>
          <w:rFonts w:ascii="Sylfaen" w:hAnsi="Sylfaen" w:cs="Sylfaen"/>
          <w:sz w:val="20"/>
          <w:szCs w:val="20"/>
          <w:lang w:val="ka-GE"/>
        </w:rPr>
        <w:t>ლარი</w:t>
      </w:r>
      <w:r w:rsidR="002F20F0" w:rsidRPr="00C32255">
        <w:rPr>
          <w:rFonts w:ascii="Sylfaen" w:hAnsi="Sylfaen"/>
          <w:sz w:val="20"/>
          <w:szCs w:val="20"/>
          <w:lang w:val="ka-GE"/>
        </w:rPr>
        <w:t xml:space="preserve">, დაგეგმილი იყო </w:t>
      </w:r>
      <w:r w:rsidR="00DE62A1" w:rsidRPr="00C32255">
        <w:rPr>
          <w:rFonts w:ascii="Sylfaen" w:hAnsi="Sylfaen"/>
          <w:sz w:val="20"/>
          <w:szCs w:val="20"/>
          <w:lang w:val="ka-GE"/>
        </w:rPr>
        <w:t>21,0</w:t>
      </w:r>
      <w:r w:rsidR="002F20F0" w:rsidRPr="00C32255">
        <w:rPr>
          <w:rFonts w:ascii="Sylfaen" w:hAnsi="Sylfaen"/>
          <w:sz w:val="20"/>
          <w:szCs w:val="20"/>
          <w:lang w:val="ka-GE"/>
        </w:rPr>
        <w:t xml:space="preserve"> ათ ლარი, გეგმა შესრულდა </w:t>
      </w:r>
      <w:r w:rsidR="00DE62A1" w:rsidRPr="00C32255">
        <w:rPr>
          <w:rFonts w:ascii="Sylfaen" w:hAnsi="Sylfaen"/>
          <w:sz w:val="20"/>
          <w:szCs w:val="20"/>
          <w:lang w:val="ka-GE"/>
        </w:rPr>
        <w:t>გადაჭარბებით.</w:t>
      </w:r>
    </w:p>
    <w:p w:rsidR="0018341D" w:rsidRPr="00C32255" w:rsidRDefault="0018341D" w:rsidP="005475CA">
      <w:pPr>
        <w:ind w:firstLine="720"/>
        <w:jc w:val="both"/>
        <w:rPr>
          <w:rFonts w:ascii="Sylfaen" w:hAnsi="Sylfaen"/>
          <w:sz w:val="20"/>
          <w:szCs w:val="20"/>
        </w:rPr>
      </w:pPr>
      <w:r w:rsidRPr="00C32255">
        <w:rPr>
          <w:rFonts w:ascii="Sylfaen" w:hAnsi="Sylfaen" w:cs="Sylfaen"/>
          <w:b/>
          <w:sz w:val="20"/>
          <w:szCs w:val="20"/>
          <w:lang w:val="ka-GE"/>
        </w:rPr>
        <w:lastRenderedPageBreak/>
        <w:t>არაფინანსური</w:t>
      </w:r>
      <w:r w:rsidR="00C209F0" w:rsidRPr="00C32255">
        <w:rPr>
          <w:rFonts w:ascii="Sylfaen" w:hAnsi="Sylfaen" w:cs="Sylfaen"/>
          <w:b/>
          <w:sz w:val="20"/>
          <w:szCs w:val="20"/>
          <w:lang w:val="ka-GE"/>
        </w:rPr>
        <w:t xml:space="preserve"> </w:t>
      </w:r>
      <w:r w:rsidRPr="00C32255">
        <w:rPr>
          <w:rFonts w:ascii="Sylfaen" w:hAnsi="Sylfaen" w:cs="Sylfaen"/>
          <w:b/>
          <w:sz w:val="20"/>
          <w:szCs w:val="20"/>
          <w:lang w:val="ka-GE"/>
        </w:rPr>
        <w:t>აქტივების</w:t>
      </w:r>
      <w:r w:rsidR="00C209F0" w:rsidRPr="00C32255">
        <w:rPr>
          <w:rFonts w:ascii="Sylfaen" w:hAnsi="Sylfaen" w:cs="Sylfaen"/>
          <w:b/>
          <w:sz w:val="20"/>
          <w:szCs w:val="20"/>
          <w:lang w:val="ka-GE"/>
        </w:rPr>
        <w:t xml:space="preserve"> </w:t>
      </w:r>
      <w:r w:rsidRPr="00C32255">
        <w:rPr>
          <w:rFonts w:ascii="Sylfaen" w:hAnsi="Sylfaen" w:cs="Sylfaen"/>
          <w:b/>
          <w:sz w:val="20"/>
          <w:szCs w:val="20"/>
          <w:lang w:val="ka-GE"/>
        </w:rPr>
        <w:t>კლებიდან</w:t>
      </w:r>
      <w:r w:rsidR="00C209F0" w:rsidRPr="00C32255">
        <w:rPr>
          <w:rFonts w:ascii="Sylfaen" w:hAnsi="Sylfaen" w:cs="Sylfaen"/>
          <w:b/>
          <w:sz w:val="20"/>
          <w:szCs w:val="20"/>
          <w:lang w:val="ka-GE"/>
        </w:rPr>
        <w:t xml:space="preserve"> </w:t>
      </w:r>
      <w:r w:rsidR="00D568D2" w:rsidRPr="00C32255">
        <w:rPr>
          <w:rFonts w:ascii="Sylfaen" w:hAnsi="Sylfaen"/>
          <w:sz w:val="20"/>
          <w:szCs w:val="20"/>
          <w:lang w:val="ka-GE"/>
        </w:rPr>
        <w:t xml:space="preserve">გეგმა შესრულდა </w:t>
      </w:r>
      <w:r w:rsidR="00DE62A1" w:rsidRPr="00C32255">
        <w:rPr>
          <w:rFonts w:ascii="Sylfaen" w:hAnsi="Sylfaen"/>
          <w:sz w:val="20"/>
          <w:szCs w:val="20"/>
          <w:lang w:val="ka-GE"/>
        </w:rPr>
        <w:t>236,60</w:t>
      </w:r>
      <w:r w:rsidR="00D568D2" w:rsidRPr="00C32255">
        <w:rPr>
          <w:rFonts w:ascii="Sylfaen" w:hAnsi="Sylfaen"/>
          <w:sz w:val="20"/>
          <w:szCs w:val="20"/>
          <w:lang w:val="ka-GE"/>
        </w:rPr>
        <w:t xml:space="preserve">%-ით, დაგეგმილი იყო </w:t>
      </w:r>
      <w:r w:rsidR="00DE62A1" w:rsidRPr="00C32255">
        <w:rPr>
          <w:rFonts w:ascii="Sylfaen" w:hAnsi="Sylfaen"/>
          <w:sz w:val="20"/>
          <w:szCs w:val="20"/>
          <w:lang w:val="ka-GE"/>
        </w:rPr>
        <w:t>670,0</w:t>
      </w:r>
      <w:r w:rsidR="00D568D2" w:rsidRPr="00C32255">
        <w:rPr>
          <w:rFonts w:ascii="Sylfaen" w:hAnsi="Sylfaen"/>
          <w:sz w:val="20"/>
          <w:szCs w:val="20"/>
          <w:lang w:val="ka-GE"/>
        </w:rPr>
        <w:t xml:space="preserve"> ათ.ლარი, </w:t>
      </w:r>
      <w:r w:rsidR="00E406E8" w:rsidRPr="00C32255">
        <w:rPr>
          <w:rFonts w:ascii="Sylfaen" w:hAnsi="Sylfaen"/>
          <w:sz w:val="20"/>
          <w:szCs w:val="20"/>
          <w:lang w:val="ka-GE"/>
        </w:rPr>
        <w:t>მიღებულმა შემოსავალმა</w:t>
      </w:r>
      <w:r w:rsidR="008F40D8" w:rsidRPr="00C32255">
        <w:rPr>
          <w:rFonts w:ascii="Sylfaen" w:hAnsi="Sylfaen"/>
          <w:sz w:val="20"/>
          <w:szCs w:val="20"/>
          <w:lang w:val="ka-GE"/>
        </w:rPr>
        <w:t xml:space="preserve"> </w:t>
      </w:r>
      <w:r w:rsidRPr="00C32255">
        <w:rPr>
          <w:rFonts w:ascii="Sylfaen" w:hAnsi="Sylfaen" w:cs="Sylfaen"/>
          <w:sz w:val="20"/>
          <w:szCs w:val="20"/>
          <w:lang w:val="ka-GE"/>
        </w:rPr>
        <w:t>შეადგინა</w:t>
      </w:r>
      <w:r w:rsidR="008F40D8" w:rsidRPr="00C32255">
        <w:rPr>
          <w:rFonts w:ascii="Sylfaen" w:hAnsi="Sylfaen" w:cs="Sylfaen"/>
          <w:sz w:val="20"/>
          <w:szCs w:val="20"/>
          <w:lang w:val="ka-GE"/>
        </w:rPr>
        <w:t xml:space="preserve"> </w:t>
      </w:r>
      <w:r w:rsidR="00DE62A1" w:rsidRPr="00C32255">
        <w:rPr>
          <w:rFonts w:ascii="Sylfaen" w:hAnsi="Sylfaen"/>
          <w:sz w:val="20"/>
          <w:szCs w:val="20"/>
          <w:lang w:val="ka-GE"/>
        </w:rPr>
        <w:t>1585,2</w:t>
      </w:r>
      <w:r w:rsidR="00551B1E">
        <w:rPr>
          <w:rFonts w:ascii="Sylfaen" w:hAnsi="Sylfaen"/>
          <w:sz w:val="20"/>
          <w:szCs w:val="20"/>
          <w:lang w:val="ka-GE"/>
        </w:rPr>
        <w:t>48</w:t>
      </w:r>
      <w:r w:rsidR="008F40D8" w:rsidRPr="00C32255">
        <w:rPr>
          <w:rFonts w:ascii="Sylfaen" w:hAnsi="Sylfaen"/>
          <w:sz w:val="20"/>
          <w:szCs w:val="20"/>
          <w:lang w:val="ka-GE"/>
        </w:rPr>
        <w:t xml:space="preserve"> </w:t>
      </w:r>
      <w:r w:rsidRPr="00C32255">
        <w:rPr>
          <w:rFonts w:ascii="Sylfaen" w:hAnsi="Sylfaen" w:cs="Sylfaen"/>
          <w:sz w:val="20"/>
          <w:szCs w:val="20"/>
          <w:lang w:val="ka-GE"/>
        </w:rPr>
        <w:t>ათ</w:t>
      </w:r>
      <w:r w:rsidR="00FD0E7B" w:rsidRPr="00C32255">
        <w:rPr>
          <w:rFonts w:ascii="Sylfaen" w:hAnsi="Sylfaen" w:cs="Sylfaen"/>
          <w:sz w:val="20"/>
          <w:szCs w:val="20"/>
          <w:lang w:val="ka-GE"/>
        </w:rPr>
        <w:t>.ლარი</w:t>
      </w:r>
      <w:r w:rsidR="005475CA" w:rsidRPr="00C32255">
        <w:rPr>
          <w:rFonts w:ascii="Sylfaen" w:hAnsi="Sylfaen"/>
          <w:sz w:val="20"/>
          <w:szCs w:val="20"/>
          <w:lang w:val="ka-GE"/>
        </w:rPr>
        <w:t>, მ.შ. შემოსულობა სახელმწიფო არასაცხოვრებელი შენობების გაყიდვიდან, რომელიც განლაგებულია ადგილობრივი თვითთმმართველი ერთეულების (გარდა ა/რესპუბლიკების ადგილ. თვითმ. ერტეულებისა) ტერიტორიაზე და სახელმწიფოს სარგებლობაშია - 10,74</w:t>
      </w:r>
      <w:r w:rsidR="00551B1E">
        <w:rPr>
          <w:rFonts w:ascii="Sylfaen" w:hAnsi="Sylfaen"/>
          <w:sz w:val="20"/>
          <w:szCs w:val="20"/>
          <w:lang w:val="ka-GE"/>
        </w:rPr>
        <w:t>1</w:t>
      </w:r>
      <w:r w:rsidR="005475CA" w:rsidRPr="00C32255">
        <w:rPr>
          <w:rFonts w:ascii="Sylfaen" w:hAnsi="Sylfaen"/>
          <w:sz w:val="20"/>
          <w:szCs w:val="20"/>
          <w:lang w:val="ka-GE"/>
        </w:rPr>
        <w:t xml:space="preserve"> ათ. ლარი, </w:t>
      </w:r>
      <w:r w:rsidR="00486981" w:rsidRPr="00C32255">
        <w:rPr>
          <w:rFonts w:ascii="Sylfaen" w:hAnsi="Sylfaen"/>
          <w:sz w:val="20"/>
          <w:szCs w:val="20"/>
          <w:lang w:val="ka-GE"/>
        </w:rPr>
        <w:t xml:space="preserve">შემოსულობა </w:t>
      </w:r>
      <w:r w:rsidR="002D4637" w:rsidRPr="00C32255">
        <w:rPr>
          <w:rFonts w:ascii="Sylfaen" w:hAnsi="Sylfaen"/>
          <w:sz w:val="20"/>
          <w:szCs w:val="20"/>
          <w:lang w:val="ka-GE"/>
        </w:rPr>
        <w:t>სახელმწიფო საკუთრებაში არსებული</w:t>
      </w:r>
      <w:r w:rsidR="00BB571A" w:rsidRPr="00C32255">
        <w:rPr>
          <w:rFonts w:ascii="Sylfaen" w:hAnsi="Sylfaen"/>
          <w:sz w:val="20"/>
          <w:szCs w:val="20"/>
        </w:rPr>
        <w:t xml:space="preserve"> </w:t>
      </w:r>
      <w:r w:rsidR="00BB571A" w:rsidRPr="00C32255">
        <w:rPr>
          <w:rFonts w:ascii="Sylfaen" w:hAnsi="Sylfaen"/>
          <w:sz w:val="20"/>
          <w:szCs w:val="20"/>
          <w:lang w:val="ka-GE"/>
        </w:rPr>
        <w:t xml:space="preserve">არასასოფლო-სამეურნეო  დანიშნულების მიწების გაყიდვიდან, </w:t>
      </w:r>
      <w:r w:rsidR="00BB571A" w:rsidRPr="00C32255">
        <w:rPr>
          <w:rFonts w:ascii="Sylfaen" w:hAnsi="Sylfaen"/>
          <w:sz w:val="20"/>
          <w:szCs w:val="20"/>
        </w:rPr>
        <w:t xml:space="preserve"> </w:t>
      </w:r>
      <w:r w:rsidR="00BB571A" w:rsidRPr="00C32255">
        <w:rPr>
          <w:rFonts w:ascii="Sylfaen" w:hAnsi="Sylfaen"/>
          <w:sz w:val="20"/>
          <w:szCs w:val="20"/>
          <w:lang w:val="ka-GE"/>
        </w:rPr>
        <w:t>რომელიც</w:t>
      </w:r>
      <w:r w:rsidR="002D4637" w:rsidRPr="00C32255">
        <w:rPr>
          <w:rFonts w:ascii="Sylfaen" w:hAnsi="Sylfaen"/>
          <w:sz w:val="20"/>
          <w:szCs w:val="20"/>
          <w:lang w:val="ka-GE"/>
        </w:rPr>
        <w:t xml:space="preserve"> </w:t>
      </w:r>
      <w:r w:rsidR="008F40D8" w:rsidRPr="00C32255">
        <w:rPr>
          <w:rFonts w:ascii="Sylfaen" w:hAnsi="Sylfaen"/>
          <w:sz w:val="20"/>
          <w:szCs w:val="20"/>
          <w:lang w:val="ka-GE"/>
        </w:rPr>
        <w:t>განლაგებულია ადგილობრივი თვითმმართველ</w:t>
      </w:r>
      <w:r w:rsidR="00BB571A" w:rsidRPr="00C32255">
        <w:rPr>
          <w:rFonts w:ascii="Sylfaen" w:hAnsi="Sylfaen"/>
          <w:sz w:val="20"/>
          <w:szCs w:val="20"/>
          <w:lang w:val="ka-GE"/>
        </w:rPr>
        <w:t>ობის (გარდა ავტონომიური რესპუბლიკების ადგილობრივი თვითმმართველობებისა) ტერიტორიაზე</w:t>
      </w:r>
      <w:r w:rsidR="005475CA" w:rsidRPr="00C32255">
        <w:rPr>
          <w:rFonts w:ascii="Sylfaen" w:hAnsi="Sylfaen"/>
          <w:sz w:val="20"/>
          <w:szCs w:val="20"/>
          <w:lang w:val="ka-GE"/>
        </w:rPr>
        <w:t xml:space="preserve"> - 129,4</w:t>
      </w:r>
      <w:r w:rsidR="00551B1E">
        <w:rPr>
          <w:rFonts w:ascii="Sylfaen" w:hAnsi="Sylfaen"/>
          <w:sz w:val="20"/>
          <w:szCs w:val="20"/>
          <w:lang w:val="ka-GE"/>
        </w:rPr>
        <w:t>59</w:t>
      </w:r>
      <w:r w:rsidR="005475CA" w:rsidRPr="00C32255">
        <w:rPr>
          <w:rFonts w:ascii="Sylfaen" w:hAnsi="Sylfaen"/>
          <w:sz w:val="20"/>
          <w:szCs w:val="20"/>
          <w:lang w:val="ka-GE"/>
        </w:rPr>
        <w:t xml:space="preserve"> ათ. ლარი, შემოსულობა ადგილობრივი თვითმმართველი ერთეულების საკუთრებაში არსებული არასასოფლო-სამეურნეო მიწების გაყიდვიდან - 75,88</w:t>
      </w:r>
      <w:r w:rsidR="00551B1E">
        <w:rPr>
          <w:rFonts w:ascii="Sylfaen" w:hAnsi="Sylfaen"/>
          <w:sz w:val="20"/>
          <w:szCs w:val="20"/>
          <w:lang w:val="ka-GE"/>
        </w:rPr>
        <w:t>3</w:t>
      </w:r>
      <w:r w:rsidR="005475CA" w:rsidRPr="00C32255">
        <w:rPr>
          <w:rFonts w:ascii="Sylfaen" w:hAnsi="Sylfaen"/>
          <w:sz w:val="20"/>
          <w:szCs w:val="20"/>
          <w:lang w:val="ka-GE"/>
        </w:rPr>
        <w:t xml:space="preserve"> ათ. ლარი, </w:t>
      </w:r>
      <w:r w:rsidR="0009614C" w:rsidRPr="00C32255">
        <w:rPr>
          <w:rFonts w:ascii="Sylfaen" w:hAnsi="Sylfaen"/>
          <w:sz w:val="20"/>
          <w:szCs w:val="20"/>
          <w:lang w:val="ka-GE"/>
        </w:rPr>
        <w:t>შემოსულობა სახელმწიფო საკუთრებაში არსებული სასოფლო-სამეურნეო დანიშნულების მიწების გაყიდვიდან, რომელიც განლაგებულია ადგილობრივი თვითმმართველობის (გარდა ავტონომიური რესპუბლიკების ადგილობრივი თვითმმართველობისა) ტერიტორიაზე - 548,6</w:t>
      </w:r>
      <w:r w:rsidR="00551B1E">
        <w:rPr>
          <w:rFonts w:ascii="Sylfaen" w:hAnsi="Sylfaen"/>
          <w:sz w:val="20"/>
          <w:szCs w:val="20"/>
          <w:lang w:val="ka-GE"/>
        </w:rPr>
        <w:t>04</w:t>
      </w:r>
      <w:r w:rsidR="0009614C" w:rsidRPr="00C32255">
        <w:rPr>
          <w:rFonts w:ascii="Sylfaen" w:hAnsi="Sylfaen"/>
          <w:sz w:val="20"/>
          <w:szCs w:val="20"/>
          <w:lang w:val="ka-GE"/>
        </w:rPr>
        <w:t xml:space="preserve"> ათ. ლარი, შემოსულობა ადგილბრივი თვითმმართველი ერთეულების საკუთრებაში არსებული სასოფლო-სამეურნეო მიწების გაყიდვიდან - 820,56</w:t>
      </w:r>
      <w:r w:rsidR="00551B1E">
        <w:rPr>
          <w:rFonts w:ascii="Sylfaen" w:hAnsi="Sylfaen"/>
          <w:sz w:val="20"/>
          <w:szCs w:val="20"/>
          <w:lang w:val="ka-GE"/>
        </w:rPr>
        <w:t>1</w:t>
      </w:r>
      <w:r w:rsidR="0009614C" w:rsidRPr="00C32255">
        <w:rPr>
          <w:rFonts w:ascii="Sylfaen" w:hAnsi="Sylfaen"/>
          <w:sz w:val="20"/>
          <w:szCs w:val="20"/>
          <w:lang w:val="ka-GE"/>
        </w:rPr>
        <w:t xml:space="preserve"> ათ. ლარი</w:t>
      </w:r>
    </w:p>
    <w:p w:rsidR="00054DD9" w:rsidRDefault="0018341D" w:rsidP="00361E8B">
      <w:pPr>
        <w:jc w:val="both"/>
        <w:rPr>
          <w:rFonts w:ascii="Sylfaen" w:hAnsi="Sylfaen" w:cs="Sylfaen"/>
          <w:sz w:val="20"/>
          <w:szCs w:val="20"/>
          <w:lang w:val="ka-GE"/>
        </w:rPr>
      </w:pPr>
      <w:r w:rsidRPr="00C32255">
        <w:rPr>
          <w:rFonts w:ascii="Sylfaen" w:hAnsi="Sylfaen"/>
          <w:sz w:val="20"/>
          <w:szCs w:val="20"/>
          <w:lang w:val="ka-GE"/>
        </w:rPr>
        <w:tab/>
      </w:r>
      <w:r w:rsidR="00456C24" w:rsidRPr="00C32255">
        <w:rPr>
          <w:rFonts w:ascii="Sylfaen" w:hAnsi="Sylfaen"/>
          <w:b/>
          <w:sz w:val="20"/>
          <w:szCs w:val="20"/>
          <w:lang w:val="ka-GE"/>
        </w:rPr>
        <w:t>ს</w:t>
      </w:r>
      <w:r w:rsidRPr="00C32255">
        <w:rPr>
          <w:rFonts w:ascii="Sylfaen" w:hAnsi="Sylfaen" w:cs="Sylfaen"/>
          <w:b/>
          <w:sz w:val="20"/>
          <w:szCs w:val="20"/>
          <w:lang w:val="ka-GE"/>
        </w:rPr>
        <w:t>ულ</w:t>
      </w:r>
      <w:r w:rsidR="008F40D8" w:rsidRPr="00C32255">
        <w:rPr>
          <w:rFonts w:ascii="Sylfaen" w:hAnsi="Sylfaen" w:cs="Sylfaen"/>
          <w:b/>
          <w:sz w:val="20"/>
          <w:szCs w:val="20"/>
          <w:lang w:val="ka-GE"/>
        </w:rPr>
        <w:t xml:space="preserve"> </w:t>
      </w:r>
      <w:r w:rsidRPr="00C32255">
        <w:rPr>
          <w:rFonts w:ascii="Sylfaen" w:hAnsi="Sylfaen" w:cs="Sylfaen"/>
          <w:b/>
          <w:sz w:val="20"/>
          <w:szCs w:val="20"/>
          <w:lang w:val="ka-GE"/>
        </w:rPr>
        <w:t>შემოსულობების</w:t>
      </w:r>
      <w:r w:rsidR="008F40D8" w:rsidRPr="00C32255">
        <w:rPr>
          <w:rFonts w:ascii="Sylfaen" w:hAnsi="Sylfaen" w:cs="Sylfaen"/>
          <w:b/>
          <w:sz w:val="20"/>
          <w:szCs w:val="20"/>
          <w:lang w:val="ka-GE"/>
        </w:rPr>
        <w:t xml:space="preserve"> </w:t>
      </w:r>
      <w:r w:rsidRPr="00C32255">
        <w:rPr>
          <w:rFonts w:ascii="Sylfaen" w:hAnsi="Sylfaen" w:cs="Sylfaen"/>
          <w:b/>
          <w:sz w:val="20"/>
          <w:szCs w:val="20"/>
          <w:lang w:val="ka-GE"/>
        </w:rPr>
        <w:t>გეგმა</w:t>
      </w:r>
      <w:r w:rsidR="008F40D8" w:rsidRPr="00C32255">
        <w:rPr>
          <w:rFonts w:ascii="Sylfaen" w:hAnsi="Sylfaen" w:cs="Sylfaen"/>
          <w:b/>
          <w:sz w:val="20"/>
          <w:szCs w:val="20"/>
          <w:lang w:val="ka-GE"/>
        </w:rPr>
        <w:t xml:space="preserve"> </w:t>
      </w:r>
      <w:r w:rsidR="0009614C" w:rsidRPr="00C32255">
        <w:rPr>
          <w:rFonts w:ascii="Sylfaen" w:hAnsi="Sylfaen"/>
          <w:sz w:val="20"/>
          <w:szCs w:val="20"/>
          <w:lang w:val="ka-GE"/>
        </w:rPr>
        <w:t>6</w:t>
      </w:r>
      <w:r w:rsidR="000D5036" w:rsidRPr="00C32255">
        <w:rPr>
          <w:rFonts w:ascii="Sylfaen" w:hAnsi="Sylfaen"/>
          <w:sz w:val="20"/>
          <w:szCs w:val="20"/>
          <w:lang w:val="ka-GE"/>
        </w:rPr>
        <w:t xml:space="preserve"> თვის განმავლობაში </w:t>
      </w:r>
      <w:r w:rsidRPr="00C32255">
        <w:rPr>
          <w:rFonts w:ascii="Sylfaen" w:hAnsi="Sylfaen" w:cs="Sylfaen"/>
          <w:sz w:val="20"/>
          <w:szCs w:val="20"/>
          <w:lang w:val="ka-GE"/>
        </w:rPr>
        <w:t>შესრულდა</w:t>
      </w:r>
      <w:r w:rsidR="008F40D8" w:rsidRPr="00C32255">
        <w:rPr>
          <w:rFonts w:ascii="Sylfaen" w:hAnsi="Sylfaen" w:cs="Sylfaen"/>
          <w:sz w:val="20"/>
          <w:szCs w:val="20"/>
          <w:lang w:val="ka-GE"/>
        </w:rPr>
        <w:t xml:space="preserve"> </w:t>
      </w:r>
      <w:r w:rsidR="0009614C" w:rsidRPr="00C32255">
        <w:rPr>
          <w:rFonts w:ascii="Sylfaen" w:hAnsi="Sylfaen"/>
          <w:sz w:val="20"/>
          <w:szCs w:val="20"/>
          <w:lang w:val="ka-GE"/>
        </w:rPr>
        <w:t>120,82</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20</w:t>
      </w:r>
      <w:r w:rsidR="008F40D8" w:rsidRPr="00C32255">
        <w:rPr>
          <w:rFonts w:ascii="Sylfaen" w:hAnsi="Sylfaen"/>
          <w:sz w:val="20"/>
          <w:szCs w:val="20"/>
          <w:lang w:val="ka-GE"/>
        </w:rPr>
        <w:t>2</w:t>
      </w:r>
      <w:r w:rsidR="00BB571A" w:rsidRPr="00C32255">
        <w:rPr>
          <w:rFonts w:ascii="Sylfaen" w:hAnsi="Sylfaen"/>
          <w:sz w:val="20"/>
          <w:szCs w:val="20"/>
          <w:lang w:val="ka-GE"/>
        </w:rPr>
        <w:t>1</w:t>
      </w:r>
      <w:r w:rsidR="008F40D8" w:rsidRPr="00C32255">
        <w:rPr>
          <w:rFonts w:ascii="Sylfaen" w:hAnsi="Sylfaen"/>
          <w:sz w:val="20"/>
          <w:szCs w:val="20"/>
          <w:lang w:val="ka-GE"/>
        </w:rPr>
        <w:t xml:space="preserve"> </w:t>
      </w:r>
      <w:r w:rsidR="000D5036" w:rsidRPr="00C32255">
        <w:rPr>
          <w:rFonts w:ascii="Sylfaen" w:hAnsi="Sylfaen"/>
          <w:sz w:val="20"/>
          <w:szCs w:val="20"/>
          <w:lang w:val="ka-GE"/>
        </w:rPr>
        <w:t xml:space="preserve">წლის </w:t>
      </w:r>
      <w:r w:rsidR="0009614C" w:rsidRPr="00C32255">
        <w:rPr>
          <w:rFonts w:ascii="Sylfaen" w:hAnsi="Sylfaen"/>
          <w:sz w:val="20"/>
          <w:szCs w:val="20"/>
          <w:lang w:val="ka-GE"/>
        </w:rPr>
        <w:t>6 თვეში</w:t>
      </w:r>
      <w:r w:rsidR="008F40D8" w:rsidRPr="00C32255">
        <w:rPr>
          <w:rFonts w:ascii="Sylfaen" w:hAnsi="Sylfaen"/>
          <w:sz w:val="20"/>
          <w:szCs w:val="20"/>
          <w:lang w:val="ka-GE"/>
        </w:rPr>
        <w:t xml:space="preserve"> </w:t>
      </w:r>
      <w:r w:rsidRPr="00C32255">
        <w:rPr>
          <w:rFonts w:ascii="Sylfaen" w:hAnsi="Sylfaen" w:cs="Sylfaen"/>
          <w:sz w:val="20"/>
          <w:szCs w:val="20"/>
          <w:lang w:val="ka-GE"/>
        </w:rPr>
        <w:t>დაგეგმილი</w:t>
      </w:r>
      <w:r w:rsidR="008F40D8" w:rsidRPr="00C32255">
        <w:rPr>
          <w:rFonts w:ascii="Sylfaen" w:hAnsi="Sylfaen" w:cs="Sylfaen"/>
          <w:sz w:val="20"/>
          <w:szCs w:val="20"/>
          <w:lang w:val="ka-GE"/>
        </w:rPr>
        <w:t xml:space="preserve"> </w:t>
      </w:r>
      <w:r w:rsidRPr="00C32255">
        <w:rPr>
          <w:rFonts w:ascii="Sylfaen" w:hAnsi="Sylfaen" w:cs="Sylfaen"/>
          <w:sz w:val="20"/>
          <w:szCs w:val="20"/>
          <w:lang w:val="ka-GE"/>
        </w:rPr>
        <w:t>იყო</w:t>
      </w:r>
      <w:r w:rsidR="008F40D8" w:rsidRPr="00C32255">
        <w:rPr>
          <w:rFonts w:ascii="Sylfaen" w:hAnsi="Sylfaen" w:cs="Sylfaen"/>
          <w:sz w:val="20"/>
          <w:szCs w:val="20"/>
          <w:lang w:val="ka-GE"/>
        </w:rPr>
        <w:t xml:space="preserve"> </w:t>
      </w:r>
      <w:r w:rsidR="0009614C" w:rsidRPr="00C32255">
        <w:rPr>
          <w:rFonts w:ascii="Sylfaen" w:hAnsi="Sylfaen"/>
          <w:sz w:val="20"/>
          <w:szCs w:val="20"/>
          <w:lang w:val="ka-GE"/>
        </w:rPr>
        <w:t>11969,4</w:t>
      </w:r>
      <w:r w:rsidR="008F40D8" w:rsidRPr="00C32255">
        <w:rPr>
          <w:rFonts w:ascii="Sylfaen" w:hAnsi="Sylfaen"/>
          <w:sz w:val="20"/>
          <w:szCs w:val="20"/>
          <w:lang w:val="ka-GE"/>
        </w:rPr>
        <w:t xml:space="preserve"> </w:t>
      </w:r>
      <w:r w:rsidRPr="00C32255">
        <w:rPr>
          <w:rFonts w:ascii="Sylfaen" w:hAnsi="Sylfaen" w:cs="Sylfaen"/>
          <w:sz w:val="20"/>
          <w:szCs w:val="20"/>
          <w:lang w:val="ka-GE"/>
        </w:rPr>
        <w:t>ათ</w:t>
      </w:r>
      <w:r w:rsidR="00805192" w:rsidRPr="00C32255">
        <w:rPr>
          <w:rFonts w:ascii="Sylfaen" w:hAnsi="Sylfaen" w:cs="Sylfaen"/>
          <w:sz w:val="20"/>
          <w:szCs w:val="20"/>
          <w:lang w:val="ka-GE"/>
        </w:rPr>
        <w:t>.</w:t>
      </w:r>
      <w:r w:rsidRPr="00C32255">
        <w:rPr>
          <w:rFonts w:ascii="Sylfaen" w:hAnsi="Sylfaen" w:cs="Sylfaen"/>
          <w:sz w:val="20"/>
          <w:szCs w:val="20"/>
          <w:lang w:val="ka-GE"/>
        </w:rPr>
        <w:t>ლარი</w:t>
      </w:r>
      <w:r w:rsidRPr="00C32255">
        <w:rPr>
          <w:rFonts w:ascii="Sylfaen" w:hAnsi="Sylfaen"/>
          <w:sz w:val="20"/>
          <w:szCs w:val="20"/>
          <w:lang w:val="ka-GE"/>
        </w:rPr>
        <w:t xml:space="preserve">, </w:t>
      </w:r>
      <w:r w:rsidRPr="00C32255">
        <w:rPr>
          <w:rFonts w:ascii="Sylfaen" w:hAnsi="Sylfaen" w:cs="Sylfaen"/>
          <w:sz w:val="20"/>
          <w:szCs w:val="20"/>
          <w:lang w:val="ka-GE"/>
        </w:rPr>
        <w:t>მიღებულმა</w:t>
      </w:r>
      <w:r w:rsidRPr="00C32255">
        <w:rPr>
          <w:rFonts w:ascii="Sylfaen" w:hAnsi="Sylfaen"/>
          <w:sz w:val="20"/>
          <w:szCs w:val="20"/>
          <w:lang w:val="ka-GE"/>
        </w:rPr>
        <w:t xml:space="preserve"> საკასო </w:t>
      </w:r>
      <w:r w:rsidRPr="00C32255">
        <w:rPr>
          <w:rFonts w:ascii="Sylfaen" w:hAnsi="Sylfaen" w:cs="Sylfaen"/>
          <w:sz w:val="20"/>
          <w:szCs w:val="20"/>
          <w:lang w:val="ka-GE"/>
        </w:rPr>
        <w:t>შემოსავალმა</w:t>
      </w:r>
      <w:r w:rsidR="008F40D8" w:rsidRPr="00C32255">
        <w:rPr>
          <w:rFonts w:ascii="Sylfaen" w:hAnsi="Sylfaen" w:cs="Sylfaen"/>
          <w:sz w:val="20"/>
          <w:szCs w:val="20"/>
          <w:lang w:val="ka-GE"/>
        </w:rPr>
        <w:t xml:space="preserve"> </w:t>
      </w:r>
      <w:r w:rsidRPr="00C32255">
        <w:rPr>
          <w:rFonts w:ascii="Sylfaen" w:hAnsi="Sylfaen" w:cs="Sylfaen"/>
          <w:sz w:val="20"/>
          <w:szCs w:val="20"/>
          <w:lang w:val="ka-GE"/>
        </w:rPr>
        <w:t>კი</w:t>
      </w:r>
      <w:r w:rsidR="008F40D8" w:rsidRPr="00C32255">
        <w:rPr>
          <w:rFonts w:ascii="Sylfaen" w:hAnsi="Sylfaen" w:cs="Sylfaen"/>
          <w:sz w:val="20"/>
          <w:szCs w:val="20"/>
          <w:lang w:val="ka-GE"/>
        </w:rPr>
        <w:t xml:space="preserve"> </w:t>
      </w:r>
      <w:r w:rsidRPr="00C32255">
        <w:rPr>
          <w:rFonts w:ascii="Sylfaen" w:hAnsi="Sylfaen" w:cs="Sylfaen"/>
          <w:sz w:val="20"/>
          <w:szCs w:val="20"/>
          <w:lang w:val="ka-GE"/>
        </w:rPr>
        <w:t>შეადგინა</w:t>
      </w:r>
      <w:r w:rsidR="008F40D8" w:rsidRPr="00C32255">
        <w:rPr>
          <w:rFonts w:ascii="Sylfaen" w:hAnsi="Sylfaen" w:cs="Sylfaen"/>
          <w:sz w:val="20"/>
          <w:szCs w:val="20"/>
          <w:lang w:val="ka-GE"/>
        </w:rPr>
        <w:t xml:space="preserve"> </w:t>
      </w:r>
      <w:r w:rsidR="0009614C" w:rsidRPr="00C32255">
        <w:rPr>
          <w:rFonts w:ascii="Sylfaen" w:hAnsi="Sylfaen"/>
          <w:sz w:val="20"/>
          <w:szCs w:val="20"/>
          <w:lang w:val="ka-GE"/>
        </w:rPr>
        <w:t>14461,44</w:t>
      </w:r>
      <w:r w:rsidR="008F40D8" w:rsidRPr="00C32255">
        <w:rPr>
          <w:rFonts w:ascii="Sylfaen" w:hAnsi="Sylfaen"/>
          <w:sz w:val="20"/>
          <w:szCs w:val="20"/>
          <w:lang w:val="ka-GE"/>
        </w:rPr>
        <w:t xml:space="preserve"> </w:t>
      </w:r>
      <w:r w:rsidRPr="00C32255">
        <w:rPr>
          <w:rFonts w:ascii="Sylfaen" w:hAnsi="Sylfaen" w:cs="Sylfaen"/>
          <w:sz w:val="20"/>
          <w:szCs w:val="20"/>
          <w:lang w:val="ka-GE"/>
        </w:rPr>
        <w:t>ათ</w:t>
      </w:r>
      <w:r w:rsidR="00805192" w:rsidRPr="00C32255">
        <w:rPr>
          <w:rFonts w:ascii="Sylfaen" w:hAnsi="Sylfaen" w:cs="Sylfaen"/>
          <w:sz w:val="20"/>
          <w:szCs w:val="20"/>
          <w:lang w:val="ka-GE"/>
        </w:rPr>
        <w:t>.</w:t>
      </w:r>
      <w:r w:rsidRPr="00C32255">
        <w:rPr>
          <w:rFonts w:ascii="Sylfaen" w:hAnsi="Sylfaen" w:cs="Sylfaen"/>
          <w:sz w:val="20"/>
          <w:szCs w:val="20"/>
          <w:lang w:val="ka-GE"/>
        </w:rPr>
        <w:t>ლარი</w:t>
      </w:r>
      <w:r w:rsidR="000D5036" w:rsidRPr="00C32255">
        <w:rPr>
          <w:rFonts w:ascii="Sylfaen" w:hAnsi="Sylfaen" w:cs="Sylfaen"/>
          <w:sz w:val="20"/>
          <w:szCs w:val="20"/>
          <w:lang w:val="ka-GE"/>
        </w:rPr>
        <w:t>.</w:t>
      </w:r>
    </w:p>
    <w:p w:rsidR="00551B1E" w:rsidRDefault="00551B1E" w:rsidP="00361E8B">
      <w:pPr>
        <w:jc w:val="both"/>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989"/>
        <w:gridCol w:w="902"/>
        <w:gridCol w:w="898"/>
        <w:gridCol w:w="900"/>
        <w:gridCol w:w="900"/>
        <w:gridCol w:w="907"/>
        <w:gridCol w:w="710"/>
      </w:tblGrid>
      <w:tr w:rsidR="00551B1E" w:rsidRPr="00551B1E" w:rsidTr="00A903B3">
        <w:trPr>
          <w:trHeight w:val="360"/>
          <w:tblHeader/>
        </w:trPr>
        <w:tc>
          <w:tcPr>
            <w:tcW w:w="1834" w:type="pct"/>
            <w:vMerge w:val="restart"/>
            <w:shd w:val="clear" w:color="auto" w:fill="auto"/>
            <w:vAlign w:val="center"/>
            <w:hideMark/>
          </w:tcPr>
          <w:p w:rsidR="00551B1E" w:rsidRPr="00551B1E" w:rsidRDefault="00551B1E" w:rsidP="00551B1E">
            <w:pPr>
              <w:spacing w:line="240" w:lineRule="auto"/>
              <w:jc w:val="center"/>
              <w:rPr>
                <w:rFonts w:ascii="LitNusx" w:eastAsia="Times New Roman" w:hAnsi="LitNusx" w:cs="Times New Roman"/>
                <w:bCs/>
                <w:sz w:val="16"/>
                <w:szCs w:val="16"/>
              </w:rPr>
            </w:pPr>
            <w:r w:rsidRPr="00551B1E">
              <w:rPr>
                <w:rFonts w:ascii="Sylfaen" w:eastAsia="Times New Roman" w:hAnsi="Sylfaen" w:cs="Sylfaen"/>
                <w:bCs/>
                <w:sz w:val="16"/>
                <w:szCs w:val="16"/>
              </w:rPr>
              <w:t>დასახელება</w:t>
            </w:r>
          </w:p>
        </w:tc>
        <w:tc>
          <w:tcPr>
            <w:tcW w:w="1423" w:type="pct"/>
            <w:gridSpan w:val="3"/>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2021 წლის 6 თვის გეგმა</w:t>
            </w:r>
          </w:p>
        </w:tc>
        <w:tc>
          <w:tcPr>
            <w:tcW w:w="1381" w:type="pct"/>
            <w:gridSpan w:val="3"/>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xml:space="preserve">2021 წლის 6 თვის ფაქტი </w:t>
            </w:r>
          </w:p>
        </w:tc>
        <w:tc>
          <w:tcPr>
            <w:tcW w:w="362" w:type="pct"/>
            <w:vMerge w:val="restart"/>
            <w:shd w:val="clear" w:color="auto" w:fill="auto"/>
            <w:vAlign w:val="center"/>
            <w:hideMark/>
          </w:tcPr>
          <w:p w:rsidR="00551B1E" w:rsidRPr="00551B1E" w:rsidRDefault="00551B1E" w:rsidP="00551B1E">
            <w:pPr>
              <w:spacing w:line="240" w:lineRule="auto"/>
              <w:jc w:val="center"/>
              <w:rPr>
                <w:rFonts w:ascii="Arial" w:eastAsia="Times New Roman" w:hAnsi="Arial" w:cs="Arial"/>
                <w:sz w:val="16"/>
                <w:szCs w:val="16"/>
              </w:rPr>
            </w:pPr>
            <w:r w:rsidRPr="00551B1E">
              <w:rPr>
                <w:rFonts w:ascii="Sylfaen" w:eastAsia="Times New Roman" w:hAnsi="Sylfaen" w:cs="Sylfaen"/>
                <w:sz w:val="16"/>
                <w:szCs w:val="16"/>
              </w:rPr>
              <w:t>შესრულების</w:t>
            </w:r>
            <w:r w:rsidRPr="00551B1E">
              <w:rPr>
                <w:rFonts w:ascii="Arial" w:eastAsia="Times New Roman" w:hAnsi="Arial" w:cs="Arial"/>
                <w:sz w:val="16"/>
                <w:szCs w:val="16"/>
              </w:rPr>
              <w:t xml:space="preserve"> </w:t>
            </w:r>
            <w:r w:rsidRPr="00551B1E">
              <w:rPr>
                <w:rFonts w:ascii="Sylfaen" w:eastAsia="Times New Roman" w:hAnsi="Sylfaen" w:cs="Sylfaen"/>
                <w:sz w:val="16"/>
                <w:szCs w:val="16"/>
              </w:rPr>
              <w:t>პროცენტული</w:t>
            </w:r>
            <w:r w:rsidRPr="00551B1E">
              <w:rPr>
                <w:rFonts w:ascii="Arial" w:eastAsia="Times New Roman" w:hAnsi="Arial" w:cs="Arial"/>
                <w:sz w:val="16"/>
                <w:szCs w:val="16"/>
              </w:rPr>
              <w:t xml:space="preserve"> </w:t>
            </w:r>
            <w:r w:rsidRPr="00551B1E">
              <w:rPr>
                <w:rFonts w:ascii="Sylfaen" w:eastAsia="Times New Roman" w:hAnsi="Sylfaen" w:cs="Sylfaen"/>
                <w:sz w:val="16"/>
                <w:szCs w:val="16"/>
              </w:rPr>
              <w:t>მაჩვენებელი</w:t>
            </w:r>
          </w:p>
        </w:tc>
      </w:tr>
      <w:tr w:rsidR="00551B1E" w:rsidRPr="00551B1E" w:rsidTr="00A903B3">
        <w:trPr>
          <w:trHeight w:val="360"/>
          <w:tblHeader/>
        </w:trPr>
        <w:tc>
          <w:tcPr>
            <w:tcW w:w="1834" w:type="pct"/>
            <w:vMerge/>
            <w:shd w:val="clear" w:color="auto" w:fill="auto"/>
            <w:vAlign w:val="center"/>
            <w:hideMark/>
          </w:tcPr>
          <w:p w:rsidR="00551B1E" w:rsidRPr="00551B1E" w:rsidRDefault="00551B1E" w:rsidP="00551B1E">
            <w:pPr>
              <w:spacing w:line="240" w:lineRule="auto"/>
              <w:rPr>
                <w:rFonts w:ascii="LitNusx" w:eastAsia="Times New Roman" w:hAnsi="LitNusx" w:cs="Times New Roman"/>
                <w:bCs/>
                <w:sz w:val="16"/>
                <w:szCs w:val="16"/>
              </w:rPr>
            </w:pPr>
          </w:p>
        </w:tc>
        <w:tc>
          <w:tcPr>
            <w:tcW w:w="505" w:type="pct"/>
            <w:vMerge w:val="restar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სულ</w:t>
            </w:r>
          </w:p>
        </w:tc>
        <w:tc>
          <w:tcPr>
            <w:tcW w:w="918" w:type="pct"/>
            <w:gridSpan w:val="2"/>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მათ შორის</w:t>
            </w:r>
          </w:p>
        </w:tc>
        <w:tc>
          <w:tcPr>
            <w:tcW w:w="459" w:type="pct"/>
            <w:vMerge w:val="restar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სულ</w:t>
            </w:r>
          </w:p>
        </w:tc>
        <w:tc>
          <w:tcPr>
            <w:tcW w:w="922" w:type="pct"/>
            <w:gridSpan w:val="2"/>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მათ შორის</w:t>
            </w:r>
          </w:p>
        </w:tc>
        <w:tc>
          <w:tcPr>
            <w:tcW w:w="362" w:type="pct"/>
            <w:vMerge/>
            <w:shd w:val="clear" w:color="auto" w:fill="auto"/>
            <w:vAlign w:val="center"/>
            <w:hideMark/>
          </w:tcPr>
          <w:p w:rsidR="00551B1E" w:rsidRPr="00551B1E" w:rsidRDefault="00551B1E" w:rsidP="00551B1E">
            <w:pPr>
              <w:spacing w:line="240" w:lineRule="auto"/>
              <w:rPr>
                <w:rFonts w:ascii="Arial" w:eastAsia="Times New Roman" w:hAnsi="Arial" w:cs="Arial"/>
                <w:sz w:val="16"/>
                <w:szCs w:val="16"/>
              </w:rPr>
            </w:pPr>
          </w:p>
        </w:tc>
      </w:tr>
      <w:tr w:rsidR="00551B1E" w:rsidRPr="00551B1E" w:rsidTr="00A903B3">
        <w:trPr>
          <w:trHeight w:val="2010"/>
          <w:tblHeader/>
        </w:trPr>
        <w:tc>
          <w:tcPr>
            <w:tcW w:w="1834" w:type="pct"/>
            <w:vMerge/>
            <w:shd w:val="clear" w:color="auto" w:fill="auto"/>
            <w:vAlign w:val="center"/>
            <w:hideMark/>
          </w:tcPr>
          <w:p w:rsidR="00551B1E" w:rsidRPr="00551B1E" w:rsidRDefault="00551B1E" w:rsidP="00551B1E">
            <w:pPr>
              <w:spacing w:line="240" w:lineRule="auto"/>
              <w:rPr>
                <w:rFonts w:ascii="LitNusx" w:eastAsia="Times New Roman" w:hAnsi="LitNusx" w:cs="Times New Roman"/>
                <w:bCs/>
                <w:sz w:val="16"/>
                <w:szCs w:val="16"/>
              </w:rPr>
            </w:pPr>
          </w:p>
        </w:tc>
        <w:tc>
          <w:tcPr>
            <w:tcW w:w="505" w:type="pct"/>
            <w:vMerge/>
            <w:shd w:val="clear" w:color="auto" w:fill="auto"/>
            <w:vAlign w:val="center"/>
            <w:hideMark/>
          </w:tcPr>
          <w:p w:rsidR="00551B1E" w:rsidRPr="00551B1E" w:rsidRDefault="00551B1E" w:rsidP="00551B1E">
            <w:pPr>
              <w:spacing w:line="240" w:lineRule="auto"/>
              <w:rPr>
                <w:rFonts w:ascii="Sylfaen" w:eastAsia="Times New Roman" w:hAnsi="Sylfaen" w:cs="Times New Roman"/>
                <w:bCs/>
                <w:sz w:val="16"/>
                <w:szCs w:val="16"/>
              </w:rPr>
            </w:pP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საკუთარი შემოსავლები</w:t>
            </w:r>
          </w:p>
        </w:tc>
        <w:tc>
          <w:tcPr>
            <w:tcW w:w="459" w:type="pct"/>
            <w:vMerge/>
            <w:shd w:val="clear" w:color="auto" w:fill="auto"/>
            <w:vAlign w:val="center"/>
            <w:hideMark/>
          </w:tcPr>
          <w:p w:rsidR="00551B1E" w:rsidRPr="00551B1E" w:rsidRDefault="00551B1E" w:rsidP="00551B1E">
            <w:pPr>
              <w:spacing w:line="240" w:lineRule="auto"/>
              <w:rPr>
                <w:rFonts w:ascii="Sylfaen" w:eastAsia="Times New Roman" w:hAnsi="Sylfaen" w:cs="Times New Roman"/>
                <w:bCs/>
                <w:sz w:val="16"/>
                <w:szCs w:val="16"/>
              </w:rPr>
            </w:pP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საკუთარი შემოსავლები</w:t>
            </w:r>
          </w:p>
        </w:tc>
        <w:tc>
          <w:tcPr>
            <w:tcW w:w="362" w:type="pct"/>
            <w:vMerge/>
            <w:shd w:val="clear" w:color="auto" w:fill="auto"/>
            <w:vAlign w:val="center"/>
            <w:hideMark/>
          </w:tcPr>
          <w:p w:rsidR="00551B1E" w:rsidRPr="00551B1E" w:rsidRDefault="00551B1E" w:rsidP="00551B1E">
            <w:pPr>
              <w:spacing w:line="240" w:lineRule="auto"/>
              <w:rPr>
                <w:rFonts w:ascii="Arial" w:eastAsia="Times New Roman" w:hAnsi="Arial" w:cs="Arial"/>
                <w:sz w:val="16"/>
                <w:szCs w:val="16"/>
              </w:rPr>
            </w:pPr>
          </w:p>
        </w:tc>
      </w:tr>
      <w:tr w:rsidR="00551B1E" w:rsidRPr="00551B1E" w:rsidTr="00551B1E">
        <w:trPr>
          <w:trHeight w:val="420"/>
        </w:trPr>
        <w:tc>
          <w:tcPr>
            <w:tcW w:w="1834"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შემოსულობები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11,969.36</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612.97</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11,356.39</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14,461.44</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502.26</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13,959.18</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120.82</w:t>
            </w:r>
          </w:p>
        </w:tc>
      </w:tr>
      <w:tr w:rsidR="00551B1E" w:rsidRPr="00551B1E" w:rsidTr="00551B1E">
        <w:trPr>
          <w:trHeight w:val="405"/>
        </w:trPr>
        <w:tc>
          <w:tcPr>
            <w:tcW w:w="1834" w:type="pct"/>
            <w:shd w:val="clear" w:color="auto" w:fill="auto"/>
            <w:vAlign w:val="center"/>
            <w:hideMark/>
          </w:tcPr>
          <w:p w:rsidR="00551B1E" w:rsidRPr="00551B1E" w:rsidRDefault="00551B1E" w:rsidP="00551B1E">
            <w:pPr>
              <w:spacing w:line="240" w:lineRule="auto"/>
              <w:rPr>
                <w:rFonts w:ascii="Sylfaen" w:eastAsia="Times New Roman" w:hAnsi="Sylfaen" w:cs="Times New Roman"/>
                <w:bCs/>
                <w:sz w:val="16"/>
                <w:szCs w:val="16"/>
              </w:rPr>
            </w:pPr>
            <w:r w:rsidRPr="00551B1E">
              <w:rPr>
                <w:rFonts w:ascii="Sylfaen" w:eastAsia="Times New Roman" w:hAnsi="Sylfaen" w:cs="Times New Roman"/>
                <w:bCs/>
                <w:sz w:val="16"/>
                <w:szCs w:val="16"/>
              </w:rPr>
              <w:t>შემოსავლები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11,299.36</w:t>
            </w:r>
          </w:p>
        </w:tc>
        <w:tc>
          <w:tcPr>
            <w:tcW w:w="460"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612.97</w:t>
            </w:r>
          </w:p>
        </w:tc>
        <w:tc>
          <w:tcPr>
            <w:tcW w:w="458"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10,686.39</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12,876.19</w:t>
            </w:r>
          </w:p>
        </w:tc>
        <w:tc>
          <w:tcPr>
            <w:tcW w:w="459"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502.26</w:t>
            </w:r>
          </w:p>
        </w:tc>
        <w:tc>
          <w:tcPr>
            <w:tcW w:w="463"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12,373.93</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113.96</w:t>
            </w:r>
          </w:p>
        </w:tc>
      </w:tr>
      <w:tr w:rsidR="00551B1E" w:rsidRPr="00551B1E" w:rsidTr="00551B1E">
        <w:trPr>
          <w:trHeight w:val="422"/>
        </w:trPr>
        <w:tc>
          <w:tcPr>
            <w:tcW w:w="1834" w:type="pct"/>
            <w:shd w:val="clear" w:color="auto" w:fill="auto"/>
            <w:vAlign w:val="center"/>
            <w:hideMark/>
          </w:tcPr>
          <w:p w:rsidR="00551B1E" w:rsidRPr="00551B1E" w:rsidRDefault="00551B1E" w:rsidP="00551B1E">
            <w:pPr>
              <w:spacing w:line="240" w:lineRule="auto"/>
              <w:rPr>
                <w:rFonts w:ascii="Sylfaen" w:eastAsia="Times New Roman" w:hAnsi="Sylfaen" w:cs="Times New Roman"/>
                <w:bCs/>
                <w:sz w:val="16"/>
                <w:szCs w:val="16"/>
              </w:rPr>
            </w:pPr>
            <w:r w:rsidRPr="00551B1E">
              <w:rPr>
                <w:rFonts w:ascii="Sylfaen" w:eastAsia="Times New Roman" w:hAnsi="Sylfaen" w:cs="Times New Roman"/>
                <w:bCs/>
                <w:sz w:val="16"/>
                <w:szCs w:val="16"/>
              </w:rPr>
              <w:t>არაფინანსური აქტივების კლება</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670.00</w:t>
            </w:r>
          </w:p>
        </w:tc>
        <w:tc>
          <w:tcPr>
            <w:tcW w:w="460"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670.00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1,585.25</w:t>
            </w:r>
          </w:p>
        </w:tc>
        <w:tc>
          <w:tcPr>
            <w:tcW w:w="459"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1,585.25</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236.60</w:t>
            </w:r>
          </w:p>
        </w:tc>
      </w:tr>
      <w:tr w:rsidR="00551B1E" w:rsidRPr="00551B1E" w:rsidTr="00551B1E">
        <w:trPr>
          <w:trHeight w:val="405"/>
        </w:trPr>
        <w:tc>
          <w:tcPr>
            <w:tcW w:w="1834"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შემოსავლები</w:t>
            </w:r>
          </w:p>
        </w:tc>
        <w:tc>
          <w:tcPr>
            <w:tcW w:w="505"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11,299.36</w:t>
            </w:r>
          </w:p>
        </w:tc>
        <w:tc>
          <w:tcPr>
            <w:tcW w:w="460"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612.97</w:t>
            </w:r>
          </w:p>
        </w:tc>
        <w:tc>
          <w:tcPr>
            <w:tcW w:w="458"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10,686.39</w:t>
            </w:r>
          </w:p>
        </w:tc>
        <w:tc>
          <w:tcPr>
            <w:tcW w:w="459"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12,876.19</w:t>
            </w:r>
          </w:p>
        </w:tc>
        <w:tc>
          <w:tcPr>
            <w:tcW w:w="459"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502.26</w:t>
            </w:r>
          </w:p>
        </w:tc>
        <w:tc>
          <w:tcPr>
            <w:tcW w:w="463"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12,373.93</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113.96</w:t>
            </w:r>
          </w:p>
        </w:tc>
      </w:tr>
      <w:tr w:rsidR="00551B1E" w:rsidRPr="00551B1E" w:rsidTr="00551B1E">
        <w:trPr>
          <w:trHeight w:val="390"/>
        </w:trPr>
        <w:tc>
          <w:tcPr>
            <w:tcW w:w="1834" w:type="pct"/>
            <w:shd w:val="clear" w:color="auto" w:fill="auto"/>
            <w:vAlign w:val="center"/>
            <w:hideMark/>
          </w:tcPr>
          <w:p w:rsidR="00551B1E" w:rsidRPr="00551B1E" w:rsidRDefault="00551B1E" w:rsidP="00551B1E">
            <w:pPr>
              <w:spacing w:line="240" w:lineRule="auto"/>
              <w:ind w:firstLineChars="100" w:firstLine="160"/>
              <w:rPr>
                <w:rFonts w:ascii="Sylfaen" w:eastAsia="Times New Roman" w:hAnsi="Sylfaen" w:cs="Times New Roman"/>
                <w:bCs/>
                <w:sz w:val="16"/>
                <w:szCs w:val="16"/>
              </w:rPr>
            </w:pPr>
            <w:r w:rsidRPr="00551B1E">
              <w:rPr>
                <w:rFonts w:ascii="Sylfaen" w:eastAsia="Times New Roman" w:hAnsi="Sylfaen" w:cs="Times New Roman"/>
                <w:bCs/>
                <w:sz w:val="16"/>
                <w:szCs w:val="16"/>
              </w:rPr>
              <w:t>გადასახადები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9,701.69</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9,701.69</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10,699.86</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10,699.86</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110.29</w:t>
            </w:r>
          </w:p>
        </w:tc>
      </w:tr>
      <w:tr w:rsidR="00551B1E" w:rsidRPr="00551B1E" w:rsidTr="00551B1E">
        <w:trPr>
          <w:trHeight w:val="440"/>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t>დამატებული ღირებულების გადასახადი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7,220.69</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7,220.69</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7,242.58</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7,242.58</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100.30</w:t>
            </w:r>
          </w:p>
        </w:tc>
      </w:tr>
      <w:tr w:rsidR="00551B1E" w:rsidRPr="00551B1E" w:rsidTr="00551B1E">
        <w:trPr>
          <w:trHeight w:val="390"/>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t>ქონების გადასახადი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2,481.00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2,481.00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3,457.27</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3,457.27</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139.35</w:t>
            </w:r>
          </w:p>
        </w:tc>
      </w:tr>
      <w:tr w:rsidR="00551B1E" w:rsidRPr="00551B1E" w:rsidTr="00551B1E">
        <w:trPr>
          <w:trHeight w:val="395"/>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bCs/>
                <w:sz w:val="16"/>
                <w:szCs w:val="16"/>
              </w:rPr>
            </w:pPr>
            <w:r w:rsidRPr="00551B1E">
              <w:rPr>
                <w:rFonts w:ascii="Sylfaen" w:eastAsia="Times New Roman" w:hAnsi="Sylfaen" w:cs="Times New Roman"/>
                <w:bCs/>
                <w:sz w:val="16"/>
                <w:szCs w:val="16"/>
              </w:rPr>
              <w:t xml:space="preserve">საქართველოს საწარმოთა ქონებაზე (გარდა მიწისა)        </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2,340.00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2,340.00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3,299.46</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3,299.46</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141.00</w:t>
            </w:r>
          </w:p>
        </w:tc>
      </w:tr>
      <w:tr w:rsidR="00551B1E" w:rsidRPr="00551B1E" w:rsidTr="00551B1E">
        <w:trPr>
          <w:trHeight w:val="413"/>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bCs/>
                <w:sz w:val="16"/>
                <w:szCs w:val="16"/>
              </w:rPr>
            </w:pPr>
            <w:r w:rsidRPr="00551B1E">
              <w:rPr>
                <w:rFonts w:ascii="Sylfaen" w:eastAsia="Times New Roman" w:hAnsi="Sylfaen" w:cs="Times New Roman"/>
                <w:bCs/>
                <w:sz w:val="16"/>
                <w:szCs w:val="16"/>
              </w:rPr>
              <w:t>უცხოურ საწარმოთა ქონებაზე (გარდა მიწისა)</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-0.03</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-0.03</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p>
        </w:tc>
      </w:tr>
      <w:tr w:rsidR="00551B1E" w:rsidRPr="00551B1E" w:rsidTr="00551B1E">
        <w:trPr>
          <w:trHeight w:val="404"/>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bCs/>
                <w:sz w:val="16"/>
                <w:szCs w:val="16"/>
              </w:rPr>
            </w:pPr>
            <w:r w:rsidRPr="00551B1E">
              <w:rPr>
                <w:rFonts w:ascii="Sylfaen" w:eastAsia="Times New Roman" w:hAnsi="Sylfaen" w:cs="Times New Roman"/>
                <w:bCs/>
                <w:sz w:val="16"/>
                <w:szCs w:val="16"/>
              </w:rPr>
              <w:t>ფიზიკურ პირთა ქონებაზე (გარდა მიწისა)</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3.00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3.00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4.88</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4.88</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162.60</w:t>
            </w:r>
          </w:p>
        </w:tc>
      </w:tr>
      <w:tr w:rsidR="00551B1E" w:rsidRPr="00551B1E" w:rsidTr="00551B1E">
        <w:trPr>
          <w:trHeight w:val="458"/>
        </w:trPr>
        <w:tc>
          <w:tcPr>
            <w:tcW w:w="1834" w:type="pct"/>
            <w:shd w:val="clear" w:color="auto" w:fill="auto"/>
            <w:vAlign w:val="center"/>
            <w:hideMark/>
          </w:tcPr>
          <w:p w:rsidR="00551B1E" w:rsidRPr="00551B1E" w:rsidRDefault="00551B1E" w:rsidP="00551B1E">
            <w:pPr>
              <w:spacing w:line="240" w:lineRule="auto"/>
              <w:rPr>
                <w:rFonts w:ascii="Sylfaen" w:eastAsia="Times New Roman" w:hAnsi="Sylfaen" w:cs="Times New Roman"/>
                <w:bCs/>
                <w:sz w:val="16"/>
                <w:szCs w:val="16"/>
              </w:rPr>
            </w:pPr>
            <w:r>
              <w:rPr>
                <w:rFonts w:ascii="Sylfaen" w:eastAsia="Times New Roman" w:hAnsi="Sylfaen" w:cs="Times New Roman"/>
                <w:bCs/>
                <w:sz w:val="16"/>
                <w:szCs w:val="16"/>
                <w:lang w:val="ka-GE"/>
              </w:rPr>
              <w:t xml:space="preserve">          </w:t>
            </w:r>
            <w:r w:rsidRPr="00551B1E">
              <w:rPr>
                <w:rFonts w:ascii="Sylfaen" w:eastAsia="Times New Roman" w:hAnsi="Sylfaen" w:cs="Times New Roman"/>
                <w:bCs/>
                <w:sz w:val="16"/>
                <w:szCs w:val="16"/>
              </w:rPr>
              <w:t>არაეკონომიკური საქმიანობისთვის გამოყენებულ უძრავ ქონებაზე</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3.00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3.00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4.88</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4.88</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162.60</w:t>
            </w:r>
          </w:p>
        </w:tc>
      </w:tr>
      <w:tr w:rsidR="00551B1E" w:rsidRPr="00551B1E" w:rsidTr="00551B1E">
        <w:trPr>
          <w:trHeight w:val="341"/>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bCs/>
                <w:sz w:val="16"/>
                <w:szCs w:val="16"/>
              </w:rPr>
            </w:pPr>
            <w:r w:rsidRPr="00551B1E">
              <w:rPr>
                <w:rFonts w:ascii="Sylfaen" w:eastAsia="Times New Roman" w:hAnsi="Sylfaen" w:cs="Times New Roman"/>
                <w:bCs/>
                <w:sz w:val="16"/>
                <w:szCs w:val="16"/>
              </w:rPr>
              <w:t xml:space="preserve">სასოფლო-სამეურნეო დანიშნულების მიწაზე                               </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69.00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69.00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73.89</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73.89</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107.09</w:t>
            </w:r>
          </w:p>
        </w:tc>
      </w:tr>
      <w:tr w:rsidR="00551B1E" w:rsidRPr="00551B1E" w:rsidTr="00551B1E">
        <w:trPr>
          <w:trHeight w:val="278"/>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bCs/>
                <w:sz w:val="16"/>
                <w:szCs w:val="16"/>
              </w:rPr>
            </w:pPr>
            <w:r w:rsidRPr="00551B1E">
              <w:rPr>
                <w:rFonts w:ascii="Sylfaen" w:eastAsia="Times New Roman" w:hAnsi="Sylfaen" w:cs="Times New Roman"/>
                <w:bCs/>
                <w:sz w:val="16"/>
                <w:szCs w:val="16"/>
              </w:rPr>
              <w:t xml:space="preserve">არასასოფლო-სამეურნეო დანიშნულების მიწაზე                                           </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69.00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69.00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79.07</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79.07</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114.60</w:t>
            </w:r>
          </w:p>
        </w:tc>
      </w:tr>
      <w:tr w:rsidR="00551B1E" w:rsidRPr="00551B1E" w:rsidTr="00551B1E">
        <w:trPr>
          <w:trHeight w:val="390"/>
        </w:trPr>
        <w:tc>
          <w:tcPr>
            <w:tcW w:w="1834" w:type="pct"/>
            <w:shd w:val="clear" w:color="auto" w:fill="auto"/>
            <w:vAlign w:val="center"/>
            <w:hideMark/>
          </w:tcPr>
          <w:p w:rsidR="00551B1E" w:rsidRPr="00551B1E" w:rsidRDefault="00551B1E" w:rsidP="00551B1E">
            <w:pPr>
              <w:spacing w:line="240" w:lineRule="auto"/>
              <w:ind w:firstLineChars="100" w:firstLine="160"/>
              <w:rPr>
                <w:rFonts w:ascii="Sylfaen" w:eastAsia="Times New Roman" w:hAnsi="Sylfaen" w:cs="Times New Roman"/>
                <w:bCs/>
                <w:sz w:val="16"/>
                <w:szCs w:val="16"/>
              </w:rPr>
            </w:pPr>
            <w:r w:rsidRPr="00551B1E">
              <w:rPr>
                <w:rFonts w:ascii="Sylfaen" w:eastAsia="Times New Roman" w:hAnsi="Sylfaen" w:cs="Times New Roman"/>
                <w:bCs/>
                <w:sz w:val="16"/>
                <w:szCs w:val="16"/>
              </w:rPr>
              <w:t>გრანტები</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752.97</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612.97</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140.00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616.04</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502.26</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113.77</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81.81</w:t>
            </w:r>
          </w:p>
        </w:tc>
      </w:tr>
      <w:tr w:rsidR="00551B1E" w:rsidRPr="00551B1E" w:rsidTr="00551B1E">
        <w:trPr>
          <w:trHeight w:val="521"/>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t>სახელმწიფო ბიუჯეტიდან გამოყოფილი ტრანსფერი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752.97</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612.97</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140.00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616.04</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502.26</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113.77</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81.81</w:t>
            </w:r>
          </w:p>
        </w:tc>
      </w:tr>
      <w:tr w:rsidR="00551B1E" w:rsidRPr="00551B1E" w:rsidTr="00551B1E">
        <w:trPr>
          <w:trHeight w:val="440"/>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bCs/>
                <w:sz w:val="16"/>
                <w:szCs w:val="16"/>
              </w:rPr>
            </w:pPr>
            <w:r w:rsidRPr="00551B1E">
              <w:rPr>
                <w:rFonts w:ascii="Sylfaen" w:eastAsia="Times New Roman" w:hAnsi="Sylfaen" w:cs="Times New Roman"/>
                <w:bCs/>
                <w:sz w:val="16"/>
                <w:szCs w:val="16"/>
              </w:rPr>
              <w:lastRenderedPageBreak/>
              <w:t>ბიუჯეტით გათვალისწინებული ტრანსფერები</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140.00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140.00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139.80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139.80</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99.86</w:t>
            </w:r>
          </w:p>
        </w:tc>
      </w:tr>
      <w:tr w:rsidR="00551B1E" w:rsidRPr="00551B1E" w:rsidTr="00551B1E">
        <w:trPr>
          <w:trHeight w:val="260"/>
        </w:trPr>
        <w:tc>
          <w:tcPr>
            <w:tcW w:w="1834" w:type="pct"/>
            <w:shd w:val="clear" w:color="auto" w:fill="auto"/>
            <w:vAlign w:val="center"/>
            <w:hideMark/>
          </w:tcPr>
          <w:p w:rsidR="00551B1E" w:rsidRPr="00551B1E" w:rsidRDefault="00551B1E" w:rsidP="00551B1E">
            <w:pPr>
              <w:spacing w:line="240" w:lineRule="auto"/>
              <w:ind w:firstLineChars="500" w:firstLine="800"/>
              <w:rPr>
                <w:rFonts w:ascii="Sylfaen" w:eastAsia="Times New Roman" w:hAnsi="Sylfaen" w:cs="Times New Roman"/>
                <w:sz w:val="16"/>
                <w:szCs w:val="16"/>
              </w:rPr>
            </w:pPr>
            <w:r w:rsidRPr="00551B1E">
              <w:rPr>
                <w:rFonts w:ascii="Sylfaen" w:eastAsia="Times New Roman" w:hAnsi="Sylfaen" w:cs="Times New Roman"/>
                <w:sz w:val="16"/>
                <w:szCs w:val="16"/>
              </w:rPr>
              <w:t>მიზნობრივი ტრანსფერი დელეგირებული უფლებამოსილების განსახორციელებლად</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140.00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140.00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139.80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139.80</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99.86</w:t>
            </w:r>
          </w:p>
        </w:tc>
      </w:tr>
      <w:tr w:rsidR="00551B1E" w:rsidRPr="00551B1E" w:rsidTr="00A903B3">
        <w:trPr>
          <w:trHeight w:val="341"/>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bCs/>
                <w:sz w:val="16"/>
                <w:szCs w:val="16"/>
              </w:rPr>
            </w:pPr>
            <w:r w:rsidRPr="00551B1E">
              <w:rPr>
                <w:rFonts w:ascii="Sylfaen" w:eastAsia="Times New Roman" w:hAnsi="Sylfaen" w:cs="Times New Roman"/>
                <w:bCs/>
                <w:sz w:val="16"/>
                <w:szCs w:val="16"/>
              </w:rPr>
              <w:t>ფონდებიდან გამოყოფილი ტრანსფერები</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594.17</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594.17</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478.59</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478.59</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362" w:type="pct"/>
            <w:shd w:val="clear" w:color="auto" w:fill="auto"/>
            <w:noWrap/>
            <w:vAlign w:val="center"/>
            <w:hideMark/>
          </w:tcPr>
          <w:p w:rsidR="00551B1E" w:rsidRPr="00A903B3" w:rsidRDefault="00A903B3" w:rsidP="00551B1E">
            <w:pPr>
              <w:spacing w:line="240" w:lineRule="auto"/>
              <w:jc w:val="center"/>
              <w:rPr>
                <w:rFonts w:ascii="Sylfaen" w:eastAsia="Times New Roman" w:hAnsi="Sylfaen" w:cs="Times New Roman"/>
                <w:bCs/>
                <w:sz w:val="16"/>
                <w:szCs w:val="16"/>
                <w:lang w:val="ka-GE"/>
              </w:rPr>
            </w:pPr>
            <w:r>
              <w:rPr>
                <w:rFonts w:ascii="Sylfaen" w:eastAsia="Times New Roman" w:hAnsi="Sylfaen" w:cs="Times New Roman"/>
                <w:bCs/>
                <w:sz w:val="16"/>
                <w:szCs w:val="16"/>
                <w:lang w:val="ka-GE"/>
              </w:rPr>
              <w:t>80.55</w:t>
            </w:r>
          </w:p>
        </w:tc>
      </w:tr>
      <w:tr w:rsidR="00551B1E" w:rsidRPr="00551B1E" w:rsidTr="00A903B3">
        <w:trPr>
          <w:trHeight w:val="359"/>
        </w:trPr>
        <w:tc>
          <w:tcPr>
            <w:tcW w:w="1834" w:type="pct"/>
            <w:shd w:val="clear" w:color="auto" w:fill="auto"/>
            <w:vAlign w:val="center"/>
            <w:hideMark/>
          </w:tcPr>
          <w:p w:rsidR="00551B1E" w:rsidRPr="00551B1E" w:rsidRDefault="00551B1E" w:rsidP="00551B1E">
            <w:pPr>
              <w:spacing w:line="240" w:lineRule="auto"/>
              <w:ind w:firstLineChars="500" w:firstLine="800"/>
              <w:rPr>
                <w:rFonts w:ascii="Sylfaen" w:eastAsia="Times New Roman" w:hAnsi="Sylfaen" w:cs="Times New Roman"/>
                <w:bCs/>
                <w:sz w:val="16"/>
                <w:szCs w:val="16"/>
              </w:rPr>
            </w:pPr>
            <w:r w:rsidRPr="00551B1E">
              <w:rPr>
                <w:rFonts w:ascii="Sylfaen" w:eastAsia="Times New Roman" w:hAnsi="Sylfaen" w:cs="Times New Roman"/>
                <w:bCs/>
                <w:sz w:val="16"/>
                <w:szCs w:val="16"/>
              </w:rPr>
              <w:t xml:space="preserve">რეგიონებში განსახორციელებელი პროექტების ფონდი </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594.17</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594.17</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478.59</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478.59</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0.00</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p>
        </w:tc>
      </w:tr>
      <w:tr w:rsidR="00551B1E" w:rsidRPr="00551B1E" w:rsidTr="00A903B3">
        <w:trPr>
          <w:trHeight w:val="287"/>
        </w:trPr>
        <w:tc>
          <w:tcPr>
            <w:tcW w:w="1834" w:type="pct"/>
            <w:shd w:val="clear" w:color="auto" w:fill="auto"/>
            <w:vAlign w:val="center"/>
            <w:hideMark/>
          </w:tcPr>
          <w:p w:rsidR="00551B1E" w:rsidRPr="00551B1E" w:rsidRDefault="00A903B3" w:rsidP="00551B1E">
            <w:pPr>
              <w:spacing w:line="240" w:lineRule="auto"/>
              <w:ind w:firstLineChars="500" w:firstLine="800"/>
              <w:rPr>
                <w:rFonts w:ascii="Sylfaen" w:eastAsia="Times New Roman" w:hAnsi="Sylfaen" w:cs="Times New Roman"/>
                <w:bCs/>
                <w:sz w:val="16"/>
                <w:szCs w:val="16"/>
              </w:rPr>
            </w:pPr>
            <w:r>
              <w:rPr>
                <w:rFonts w:ascii="Sylfaen" w:eastAsia="Times New Roman" w:hAnsi="Sylfaen" w:cs="Times New Roman"/>
                <w:bCs/>
                <w:sz w:val="16"/>
                <w:szCs w:val="16"/>
              </w:rPr>
              <w:t xml:space="preserve"> </w:t>
            </w:r>
            <w:r w:rsidR="00551B1E" w:rsidRPr="00551B1E">
              <w:rPr>
                <w:rFonts w:ascii="Sylfaen" w:eastAsia="Times New Roman" w:hAnsi="Sylfaen" w:cs="Times New Roman"/>
                <w:bCs/>
                <w:sz w:val="16"/>
                <w:szCs w:val="16"/>
              </w:rPr>
              <w:t xml:space="preserve"> 2020-2022 წლების საპილოტე    რეგიონების ინტეგრირებული განვითარების პროგრამა</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-1.39</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-1.39</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p>
        </w:tc>
      </w:tr>
      <w:tr w:rsidR="00551B1E" w:rsidRPr="00551B1E" w:rsidTr="00551B1E">
        <w:trPr>
          <w:trHeight w:val="390"/>
        </w:trPr>
        <w:tc>
          <w:tcPr>
            <w:tcW w:w="1834" w:type="pct"/>
            <w:shd w:val="clear" w:color="auto" w:fill="auto"/>
            <w:vAlign w:val="center"/>
            <w:hideMark/>
          </w:tcPr>
          <w:p w:rsidR="00551B1E" w:rsidRPr="00551B1E" w:rsidRDefault="00551B1E" w:rsidP="00551B1E">
            <w:pPr>
              <w:spacing w:line="240" w:lineRule="auto"/>
              <w:rPr>
                <w:rFonts w:ascii="Sylfaen" w:eastAsia="Times New Roman" w:hAnsi="Sylfaen" w:cs="Times New Roman"/>
                <w:bCs/>
                <w:sz w:val="16"/>
                <w:szCs w:val="16"/>
              </w:rPr>
            </w:pPr>
            <w:r w:rsidRPr="00551B1E">
              <w:rPr>
                <w:rFonts w:ascii="Sylfaen" w:eastAsia="Times New Roman" w:hAnsi="Sylfaen" w:cs="Times New Roman"/>
                <w:bCs/>
                <w:sz w:val="16"/>
                <w:szCs w:val="16"/>
              </w:rPr>
              <w:t xml:space="preserve">     სხვა ტრანსფერები</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18.79</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18.79</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-0.97</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25.06</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-26.03</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p>
        </w:tc>
      </w:tr>
      <w:tr w:rsidR="00551B1E" w:rsidRPr="00551B1E" w:rsidTr="00551B1E">
        <w:trPr>
          <w:trHeight w:val="390"/>
        </w:trPr>
        <w:tc>
          <w:tcPr>
            <w:tcW w:w="1834" w:type="pct"/>
            <w:shd w:val="clear" w:color="auto" w:fill="auto"/>
            <w:vAlign w:val="center"/>
            <w:hideMark/>
          </w:tcPr>
          <w:p w:rsidR="00551B1E" w:rsidRPr="00551B1E" w:rsidRDefault="00551B1E" w:rsidP="00551B1E">
            <w:pPr>
              <w:spacing w:line="240" w:lineRule="auto"/>
              <w:ind w:firstLineChars="100" w:firstLine="160"/>
              <w:rPr>
                <w:rFonts w:ascii="Sylfaen" w:eastAsia="Times New Roman" w:hAnsi="Sylfaen" w:cs="Times New Roman"/>
                <w:bCs/>
                <w:sz w:val="16"/>
                <w:szCs w:val="16"/>
              </w:rPr>
            </w:pPr>
            <w:r w:rsidRPr="00551B1E">
              <w:rPr>
                <w:rFonts w:ascii="Sylfaen" w:eastAsia="Times New Roman" w:hAnsi="Sylfaen" w:cs="Times New Roman"/>
                <w:bCs/>
                <w:sz w:val="16"/>
                <w:szCs w:val="16"/>
              </w:rPr>
              <w:t>სხვა შემოსავლები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844.71</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844.71</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1,560.30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1,560.30</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184.72</w:t>
            </w:r>
          </w:p>
        </w:tc>
      </w:tr>
      <w:tr w:rsidR="00551B1E" w:rsidRPr="00551B1E" w:rsidTr="00551B1E">
        <w:trPr>
          <w:trHeight w:val="780"/>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t>შემოსავლები საკუთრებიდან</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285.00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285.00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592.81</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592.81</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208.00</w:t>
            </w:r>
          </w:p>
        </w:tc>
      </w:tr>
      <w:tr w:rsidR="00551B1E" w:rsidRPr="00551B1E" w:rsidTr="00551B1E">
        <w:trPr>
          <w:trHeight w:val="390"/>
        </w:trPr>
        <w:tc>
          <w:tcPr>
            <w:tcW w:w="1834" w:type="pct"/>
            <w:shd w:val="clear" w:color="auto" w:fill="auto"/>
            <w:vAlign w:val="center"/>
            <w:hideMark/>
          </w:tcPr>
          <w:p w:rsidR="00551B1E" w:rsidRPr="00551B1E" w:rsidRDefault="00551B1E" w:rsidP="00551B1E">
            <w:pPr>
              <w:spacing w:line="240" w:lineRule="auto"/>
              <w:ind w:firstLineChars="300" w:firstLine="480"/>
              <w:rPr>
                <w:rFonts w:ascii="Sylfaen" w:eastAsia="Times New Roman" w:hAnsi="Sylfaen" w:cs="Times New Roman"/>
                <w:bCs/>
                <w:sz w:val="16"/>
                <w:szCs w:val="16"/>
              </w:rPr>
            </w:pPr>
            <w:r w:rsidRPr="00551B1E">
              <w:rPr>
                <w:rFonts w:ascii="Sylfaen" w:eastAsia="Times New Roman" w:hAnsi="Sylfaen" w:cs="Times New Roman"/>
                <w:bCs/>
                <w:sz w:val="16"/>
                <w:szCs w:val="16"/>
              </w:rPr>
              <w:t>პროცენტები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180.00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180.00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370.88</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370.88</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206.05</w:t>
            </w:r>
          </w:p>
        </w:tc>
      </w:tr>
      <w:tr w:rsidR="00551B1E" w:rsidRPr="00551B1E" w:rsidTr="00551B1E">
        <w:trPr>
          <w:trHeight w:val="390"/>
        </w:trPr>
        <w:tc>
          <w:tcPr>
            <w:tcW w:w="1834" w:type="pct"/>
            <w:shd w:val="clear" w:color="auto" w:fill="auto"/>
            <w:vAlign w:val="center"/>
            <w:hideMark/>
          </w:tcPr>
          <w:p w:rsidR="00551B1E" w:rsidRPr="00551B1E" w:rsidRDefault="00551B1E" w:rsidP="00551B1E">
            <w:pPr>
              <w:spacing w:line="240" w:lineRule="auto"/>
              <w:ind w:firstLineChars="300" w:firstLine="480"/>
              <w:rPr>
                <w:rFonts w:ascii="Sylfaen" w:eastAsia="Times New Roman" w:hAnsi="Sylfaen" w:cs="Times New Roman"/>
                <w:bCs/>
                <w:sz w:val="16"/>
                <w:szCs w:val="16"/>
              </w:rPr>
            </w:pPr>
            <w:r w:rsidRPr="00551B1E">
              <w:rPr>
                <w:rFonts w:ascii="Sylfaen" w:eastAsia="Times New Roman" w:hAnsi="Sylfaen" w:cs="Times New Roman"/>
                <w:bCs/>
                <w:sz w:val="16"/>
                <w:szCs w:val="16"/>
              </w:rPr>
              <w:t>რენტა</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105.00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105.00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221.92</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221.92</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211.36</w:t>
            </w:r>
          </w:p>
        </w:tc>
      </w:tr>
      <w:tr w:rsidR="00551B1E" w:rsidRPr="00551B1E" w:rsidTr="00A903B3">
        <w:trPr>
          <w:trHeight w:val="359"/>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sz w:val="16"/>
                <w:szCs w:val="16"/>
              </w:rPr>
            </w:pPr>
            <w:r w:rsidRPr="00551B1E">
              <w:rPr>
                <w:rFonts w:ascii="Sylfaen" w:eastAsia="Times New Roman" w:hAnsi="Sylfaen" w:cs="Times New Roman"/>
                <w:sz w:val="16"/>
                <w:szCs w:val="16"/>
              </w:rPr>
              <w:t xml:space="preserve">მოსაკრებელი ბუნებრივი რესურსებით სარგებლობისათვის                     </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52.50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52.50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99.43</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99.43</w:t>
            </w:r>
          </w:p>
        </w:tc>
        <w:tc>
          <w:tcPr>
            <w:tcW w:w="362" w:type="pct"/>
            <w:shd w:val="clear" w:color="auto" w:fill="auto"/>
            <w:noWrap/>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189.38</w:t>
            </w:r>
          </w:p>
        </w:tc>
      </w:tr>
      <w:tr w:rsidR="00551B1E" w:rsidRPr="00551B1E" w:rsidTr="00A903B3">
        <w:trPr>
          <w:trHeight w:val="377"/>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sz w:val="16"/>
                <w:szCs w:val="16"/>
              </w:rPr>
            </w:pPr>
            <w:r w:rsidRPr="00551B1E">
              <w:rPr>
                <w:rFonts w:ascii="Sylfaen" w:eastAsia="Times New Roman" w:hAnsi="Sylfaen" w:cs="Times New Roman"/>
                <w:sz w:val="16"/>
                <w:szCs w:val="16"/>
              </w:rPr>
              <w:t>შემოსავალი მიწის იჯარიდან და მართვაში (უზურფრუქტი, ქირავნობა და სხვა) გადაცემიდან</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52.50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52.50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122.50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122.50</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233.33</w:t>
            </w:r>
          </w:p>
        </w:tc>
      </w:tr>
      <w:tr w:rsidR="00551B1E" w:rsidRPr="00551B1E" w:rsidTr="00A903B3">
        <w:trPr>
          <w:trHeight w:val="359"/>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t>საქონლისა და მომსახურების რეალიზაცია</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120.45</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120.45</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111.32</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111.32</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92.42</w:t>
            </w:r>
          </w:p>
        </w:tc>
      </w:tr>
      <w:tr w:rsidR="00551B1E" w:rsidRPr="00551B1E" w:rsidTr="00A903B3">
        <w:trPr>
          <w:trHeight w:val="296"/>
        </w:trPr>
        <w:tc>
          <w:tcPr>
            <w:tcW w:w="1834" w:type="pct"/>
            <w:shd w:val="clear" w:color="auto" w:fill="auto"/>
            <w:vAlign w:val="center"/>
            <w:hideMark/>
          </w:tcPr>
          <w:p w:rsidR="00551B1E" w:rsidRPr="00551B1E" w:rsidRDefault="00551B1E" w:rsidP="00551B1E">
            <w:pPr>
              <w:spacing w:line="240" w:lineRule="auto"/>
              <w:ind w:firstLineChars="300" w:firstLine="480"/>
              <w:rPr>
                <w:rFonts w:ascii="Sylfaen" w:eastAsia="Times New Roman" w:hAnsi="Sylfaen" w:cs="Times New Roman"/>
                <w:bCs/>
                <w:sz w:val="16"/>
                <w:szCs w:val="16"/>
              </w:rPr>
            </w:pPr>
            <w:r w:rsidRPr="00551B1E">
              <w:rPr>
                <w:rFonts w:ascii="Sylfaen" w:eastAsia="Times New Roman" w:hAnsi="Sylfaen" w:cs="Times New Roman"/>
                <w:bCs/>
                <w:sz w:val="16"/>
                <w:szCs w:val="16"/>
              </w:rPr>
              <w:t>ადმინისტრაციული მოსაკრებლები და გადასახდელები</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109.45</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109.45</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81.21</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81.21</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74.20</w:t>
            </w:r>
          </w:p>
        </w:tc>
      </w:tr>
      <w:tr w:rsidR="00551B1E" w:rsidRPr="00551B1E" w:rsidTr="00551B1E">
        <w:trPr>
          <w:trHeight w:val="360"/>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sz w:val="16"/>
                <w:szCs w:val="16"/>
              </w:rPr>
            </w:pPr>
            <w:r w:rsidRPr="00551B1E">
              <w:rPr>
                <w:rFonts w:ascii="Sylfaen" w:eastAsia="Times New Roman" w:hAnsi="Sylfaen" w:cs="Times New Roman"/>
                <w:sz w:val="16"/>
                <w:szCs w:val="16"/>
              </w:rPr>
              <w:t>სანებართვო მოსაკრებელი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9.00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9.00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14.06</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14.06</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156.18</w:t>
            </w:r>
          </w:p>
        </w:tc>
      </w:tr>
      <w:tr w:rsidR="00551B1E" w:rsidRPr="00551B1E" w:rsidTr="00A903B3">
        <w:trPr>
          <w:trHeight w:val="305"/>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sz w:val="16"/>
                <w:szCs w:val="16"/>
              </w:rPr>
            </w:pPr>
            <w:r w:rsidRPr="00551B1E">
              <w:rPr>
                <w:rFonts w:ascii="Sylfaen" w:eastAsia="Times New Roman" w:hAnsi="Sylfaen" w:cs="Times New Roman"/>
                <w:sz w:val="16"/>
                <w:szCs w:val="16"/>
              </w:rPr>
              <w:t xml:space="preserve">საჯარო ინფორმაციის ასლის გადაღების მოსაკრებელი  </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0.05</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0.05</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551B1E" w:rsidRPr="00551B1E" w:rsidTr="00A903B3">
        <w:trPr>
          <w:trHeight w:val="404"/>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sz w:val="16"/>
                <w:szCs w:val="16"/>
              </w:rPr>
            </w:pPr>
            <w:r w:rsidRPr="00551B1E">
              <w:rPr>
                <w:rFonts w:ascii="Sylfaen" w:eastAsia="Times New Roman" w:hAnsi="Sylfaen" w:cs="Times New Roman"/>
                <w:sz w:val="16"/>
                <w:szCs w:val="16"/>
              </w:rPr>
              <w:t>სამხედრო სავალდებულო სამსახურის გადავადების მოსაკრებელი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0.40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0.40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0.20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0.20</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50.00</w:t>
            </w:r>
          </w:p>
        </w:tc>
      </w:tr>
      <w:tr w:rsidR="00551B1E" w:rsidRPr="00551B1E" w:rsidTr="00A903B3">
        <w:trPr>
          <w:trHeight w:val="521"/>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sz w:val="16"/>
                <w:szCs w:val="16"/>
              </w:rPr>
            </w:pPr>
            <w:r w:rsidRPr="00551B1E">
              <w:rPr>
                <w:rFonts w:ascii="Sylfaen" w:eastAsia="Times New Roman" w:hAnsi="Sylfaen" w:cs="Times New Roman"/>
                <w:sz w:val="16"/>
                <w:szCs w:val="16"/>
              </w:rPr>
              <w:t xml:space="preserve">ადგილობრივი მოსაკრებელი დასახლებული ტერიტორიის დასუფთავებისათვის </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100.00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100.00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66.95</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66.95</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66.95</w:t>
            </w:r>
          </w:p>
        </w:tc>
      </w:tr>
      <w:tr w:rsidR="00551B1E" w:rsidRPr="00551B1E" w:rsidTr="00A903B3">
        <w:trPr>
          <w:trHeight w:val="332"/>
        </w:trPr>
        <w:tc>
          <w:tcPr>
            <w:tcW w:w="1834" w:type="pct"/>
            <w:shd w:val="clear" w:color="auto" w:fill="auto"/>
            <w:vAlign w:val="center"/>
            <w:hideMark/>
          </w:tcPr>
          <w:p w:rsidR="00551B1E" w:rsidRPr="00551B1E" w:rsidRDefault="00551B1E" w:rsidP="00551B1E">
            <w:pPr>
              <w:spacing w:line="240" w:lineRule="auto"/>
              <w:ind w:firstLineChars="300" w:firstLine="480"/>
              <w:rPr>
                <w:rFonts w:ascii="Sylfaen" w:eastAsia="Times New Roman" w:hAnsi="Sylfaen" w:cs="Times New Roman"/>
                <w:bCs/>
                <w:sz w:val="16"/>
                <w:szCs w:val="16"/>
              </w:rPr>
            </w:pPr>
            <w:r w:rsidRPr="00551B1E">
              <w:rPr>
                <w:rFonts w:ascii="Sylfaen" w:eastAsia="Times New Roman" w:hAnsi="Sylfaen" w:cs="Times New Roman"/>
                <w:bCs/>
                <w:sz w:val="16"/>
                <w:szCs w:val="16"/>
              </w:rPr>
              <w:t>არასაბაზრო წესით გაყიდული საქონელი და მომსახურება</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11.00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30.11</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30.11</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273.73</w:t>
            </w:r>
          </w:p>
        </w:tc>
      </w:tr>
      <w:tr w:rsidR="00551B1E" w:rsidRPr="00551B1E" w:rsidTr="00A903B3">
        <w:trPr>
          <w:trHeight w:val="251"/>
        </w:trPr>
        <w:tc>
          <w:tcPr>
            <w:tcW w:w="1834" w:type="pct"/>
            <w:shd w:val="clear" w:color="auto" w:fill="auto"/>
            <w:vAlign w:val="center"/>
            <w:hideMark/>
          </w:tcPr>
          <w:p w:rsidR="00551B1E" w:rsidRPr="00551B1E" w:rsidRDefault="00551B1E" w:rsidP="00551B1E">
            <w:pPr>
              <w:spacing w:line="240" w:lineRule="auto"/>
              <w:ind w:firstLineChars="400" w:firstLine="640"/>
              <w:rPr>
                <w:rFonts w:ascii="Sylfaen" w:eastAsia="Times New Roman" w:hAnsi="Sylfaen" w:cs="Times New Roman"/>
                <w:sz w:val="16"/>
                <w:szCs w:val="16"/>
              </w:rPr>
            </w:pPr>
            <w:r w:rsidRPr="00551B1E">
              <w:rPr>
                <w:rFonts w:ascii="Sylfaen" w:eastAsia="Times New Roman" w:hAnsi="Sylfaen" w:cs="Times New Roman"/>
                <w:sz w:val="16"/>
                <w:szCs w:val="16"/>
              </w:rPr>
              <w:t>შემოსავლები მომსახურების გაწევიდან</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11.00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11.00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30.11</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30.11</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273.73</w:t>
            </w:r>
          </w:p>
        </w:tc>
      </w:tr>
      <w:tr w:rsidR="00551B1E" w:rsidRPr="00551B1E" w:rsidTr="00A903B3">
        <w:trPr>
          <w:trHeight w:val="368"/>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t xml:space="preserve">ჯარიმები, სანქციები და საურავები </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418.26</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418.26</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731.17</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731.17</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174.81</w:t>
            </w:r>
          </w:p>
        </w:tc>
      </w:tr>
      <w:tr w:rsidR="00551B1E" w:rsidRPr="00551B1E" w:rsidTr="00A903B3">
        <w:trPr>
          <w:trHeight w:val="296"/>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t>შერეული და სხვა არაკლასიფიცირებული შემოსავლები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21.00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21.00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125.01</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125.01</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595.27</w:t>
            </w:r>
          </w:p>
        </w:tc>
      </w:tr>
      <w:tr w:rsidR="00551B1E" w:rsidRPr="00551B1E" w:rsidTr="00A903B3">
        <w:trPr>
          <w:trHeight w:val="269"/>
        </w:trPr>
        <w:tc>
          <w:tcPr>
            <w:tcW w:w="1834"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არაფინანსური აქტივების კლება</w:t>
            </w:r>
          </w:p>
        </w:tc>
        <w:tc>
          <w:tcPr>
            <w:tcW w:w="505" w:type="pct"/>
            <w:shd w:val="clear" w:color="auto" w:fill="auto"/>
            <w:noWrap/>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670.00</w:t>
            </w:r>
          </w:p>
        </w:tc>
        <w:tc>
          <w:tcPr>
            <w:tcW w:w="460" w:type="pct"/>
            <w:shd w:val="clear" w:color="auto" w:fill="auto"/>
            <w:noWrap/>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noWrap/>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670.00</w:t>
            </w:r>
          </w:p>
        </w:tc>
        <w:tc>
          <w:tcPr>
            <w:tcW w:w="459" w:type="pct"/>
            <w:shd w:val="clear" w:color="auto" w:fill="auto"/>
            <w:noWrap/>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1,585.25</w:t>
            </w:r>
          </w:p>
        </w:tc>
        <w:tc>
          <w:tcPr>
            <w:tcW w:w="459" w:type="pct"/>
            <w:shd w:val="clear" w:color="auto" w:fill="auto"/>
            <w:noWrap/>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noWrap/>
            <w:vAlign w:val="bottom"/>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1,585.25</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236.60</w:t>
            </w:r>
          </w:p>
        </w:tc>
      </w:tr>
      <w:tr w:rsidR="00551B1E" w:rsidRPr="00551B1E" w:rsidTr="00551B1E">
        <w:trPr>
          <w:trHeight w:val="390"/>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lastRenderedPageBreak/>
              <w:t>ძირითადი აქტივები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20.00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20.00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10.74</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 </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10.74</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p>
        </w:tc>
      </w:tr>
      <w:tr w:rsidR="00551B1E" w:rsidRPr="00551B1E" w:rsidTr="00A903B3">
        <w:trPr>
          <w:trHeight w:val="224"/>
        </w:trPr>
        <w:tc>
          <w:tcPr>
            <w:tcW w:w="1834" w:type="pct"/>
            <w:shd w:val="clear" w:color="auto" w:fill="auto"/>
            <w:vAlign w:val="center"/>
            <w:hideMark/>
          </w:tcPr>
          <w:p w:rsidR="00551B1E" w:rsidRPr="00551B1E" w:rsidRDefault="00551B1E" w:rsidP="00551B1E">
            <w:pPr>
              <w:spacing w:line="240" w:lineRule="auto"/>
              <w:ind w:firstLineChars="200" w:firstLine="320"/>
              <w:rPr>
                <w:rFonts w:ascii="Sylfaen" w:eastAsia="Times New Roman" w:hAnsi="Sylfaen" w:cs="Times New Roman"/>
                <w:bCs/>
                <w:sz w:val="16"/>
                <w:szCs w:val="16"/>
              </w:rPr>
            </w:pPr>
            <w:r w:rsidRPr="00551B1E">
              <w:rPr>
                <w:rFonts w:ascii="Sylfaen" w:eastAsia="Times New Roman" w:hAnsi="Sylfaen" w:cs="Times New Roman"/>
                <w:bCs/>
                <w:sz w:val="16"/>
                <w:szCs w:val="16"/>
              </w:rPr>
              <w:t>არაწარმოებული აქტივები</w:t>
            </w:r>
          </w:p>
        </w:tc>
        <w:tc>
          <w:tcPr>
            <w:tcW w:w="505"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650.00</w:t>
            </w:r>
          </w:p>
        </w:tc>
        <w:tc>
          <w:tcPr>
            <w:tcW w:w="460"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58"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650.00</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1,574.51</w:t>
            </w:r>
          </w:p>
        </w:tc>
        <w:tc>
          <w:tcPr>
            <w:tcW w:w="459"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0.00</w:t>
            </w:r>
          </w:p>
        </w:tc>
        <w:tc>
          <w:tcPr>
            <w:tcW w:w="463" w:type="pct"/>
            <w:shd w:val="clear" w:color="auto" w:fill="auto"/>
            <w:vAlign w:val="center"/>
            <w:hideMark/>
          </w:tcPr>
          <w:p w:rsidR="00551B1E" w:rsidRPr="00551B1E" w:rsidRDefault="00551B1E" w:rsidP="00551B1E">
            <w:pPr>
              <w:spacing w:line="240" w:lineRule="auto"/>
              <w:jc w:val="center"/>
              <w:rPr>
                <w:rFonts w:ascii="Sylfaen" w:eastAsia="Times New Roman" w:hAnsi="Sylfaen" w:cs="Times New Roman"/>
                <w:bCs/>
                <w:sz w:val="16"/>
                <w:szCs w:val="16"/>
              </w:rPr>
            </w:pPr>
            <w:r w:rsidRPr="00551B1E">
              <w:rPr>
                <w:rFonts w:ascii="Sylfaen" w:eastAsia="Times New Roman" w:hAnsi="Sylfaen" w:cs="Times New Roman"/>
                <w:bCs/>
                <w:sz w:val="16"/>
                <w:szCs w:val="16"/>
              </w:rPr>
              <w:t>1,574.51</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242.23</w:t>
            </w:r>
          </w:p>
        </w:tc>
      </w:tr>
      <w:tr w:rsidR="00551B1E" w:rsidRPr="00551B1E" w:rsidTr="00551B1E">
        <w:trPr>
          <w:trHeight w:val="375"/>
        </w:trPr>
        <w:tc>
          <w:tcPr>
            <w:tcW w:w="1834" w:type="pct"/>
            <w:shd w:val="clear" w:color="auto" w:fill="auto"/>
            <w:vAlign w:val="center"/>
            <w:hideMark/>
          </w:tcPr>
          <w:p w:rsidR="00551B1E" w:rsidRPr="00551B1E" w:rsidRDefault="00551B1E" w:rsidP="00551B1E">
            <w:pPr>
              <w:spacing w:line="240" w:lineRule="auto"/>
              <w:ind w:firstLineChars="300" w:firstLine="480"/>
              <w:rPr>
                <w:rFonts w:ascii="Sylfaen" w:eastAsia="Times New Roman" w:hAnsi="Sylfaen" w:cs="Times New Roman"/>
                <w:bCs/>
                <w:sz w:val="16"/>
                <w:szCs w:val="16"/>
              </w:rPr>
            </w:pPr>
            <w:r w:rsidRPr="00551B1E">
              <w:rPr>
                <w:rFonts w:ascii="Sylfaen" w:eastAsia="Times New Roman" w:hAnsi="Sylfaen" w:cs="Times New Roman"/>
                <w:bCs/>
                <w:sz w:val="16"/>
                <w:szCs w:val="16"/>
              </w:rPr>
              <w:t>მიწა</w:t>
            </w:r>
          </w:p>
        </w:tc>
        <w:tc>
          <w:tcPr>
            <w:tcW w:w="505"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650.00</w:t>
            </w:r>
          </w:p>
        </w:tc>
        <w:tc>
          <w:tcPr>
            <w:tcW w:w="460"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58"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650.00</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1,574.51</w:t>
            </w:r>
          </w:p>
        </w:tc>
        <w:tc>
          <w:tcPr>
            <w:tcW w:w="459"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 </w:t>
            </w:r>
          </w:p>
        </w:tc>
        <w:tc>
          <w:tcPr>
            <w:tcW w:w="463" w:type="pct"/>
            <w:shd w:val="clear" w:color="auto" w:fill="auto"/>
            <w:vAlign w:val="bottom"/>
            <w:hideMark/>
          </w:tcPr>
          <w:p w:rsidR="00551B1E" w:rsidRPr="00551B1E" w:rsidRDefault="00551B1E" w:rsidP="00551B1E">
            <w:pPr>
              <w:spacing w:line="240" w:lineRule="auto"/>
              <w:jc w:val="center"/>
              <w:rPr>
                <w:rFonts w:ascii="Sylfaen" w:eastAsia="Times New Roman" w:hAnsi="Sylfaen" w:cs="Times New Roman"/>
                <w:sz w:val="16"/>
                <w:szCs w:val="16"/>
              </w:rPr>
            </w:pPr>
            <w:r w:rsidRPr="00551B1E">
              <w:rPr>
                <w:rFonts w:ascii="Sylfaen" w:eastAsia="Times New Roman" w:hAnsi="Sylfaen" w:cs="Times New Roman"/>
                <w:sz w:val="16"/>
                <w:szCs w:val="16"/>
              </w:rPr>
              <w:t>1,574.51</w:t>
            </w:r>
          </w:p>
        </w:tc>
        <w:tc>
          <w:tcPr>
            <w:tcW w:w="362" w:type="pct"/>
            <w:shd w:val="clear" w:color="auto" w:fill="auto"/>
            <w:noWrap/>
            <w:vAlign w:val="center"/>
            <w:hideMark/>
          </w:tcPr>
          <w:p w:rsidR="00551B1E" w:rsidRPr="00A903B3" w:rsidRDefault="00551B1E" w:rsidP="00551B1E">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242.23</w:t>
            </w:r>
          </w:p>
        </w:tc>
      </w:tr>
    </w:tbl>
    <w:p w:rsidR="00551B1E" w:rsidRPr="00C32255" w:rsidRDefault="00551B1E" w:rsidP="00361E8B">
      <w:pPr>
        <w:jc w:val="both"/>
        <w:rPr>
          <w:rFonts w:ascii="Sylfaen" w:hAnsi="Sylfaen" w:cs="Sylfaen"/>
          <w:sz w:val="20"/>
          <w:szCs w:val="20"/>
          <w:lang w:val="ka-GE"/>
        </w:rPr>
      </w:pPr>
    </w:p>
    <w:p w:rsidR="0018341D" w:rsidRPr="00C32255" w:rsidRDefault="0018341D" w:rsidP="0018341D">
      <w:pPr>
        <w:jc w:val="both"/>
        <w:rPr>
          <w:rFonts w:ascii="Sylfaen" w:hAnsi="Sylfaen" w:cs="Sylfaen"/>
          <w:sz w:val="20"/>
          <w:szCs w:val="20"/>
          <w:lang w:val="ka-GE"/>
        </w:rPr>
      </w:pPr>
    </w:p>
    <w:p w:rsidR="009B3CCF" w:rsidRPr="00C32255" w:rsidRDefault="0018341D" w:rsidP="0018341D">
      <w:pPr>
        <w:jc w:val="both"/>
        <w:rPr>
          <w:rFonts w:ascii="Sylfaen" w:hAnsi="Sylfaen"/>
          <w:b/>
          <w:sz w:val="20"/>
          <w:szCs w:val="20"/>
          <w:lang w:val="ka-GE"/>
        </w:rPr>
      </w:pPr>
      <w:r w:rsidRPr="00C32255">
        <w:rPr>
          <w:rFonts w:ascii="Sylfaen" w:hAnsi="Sylfaen" w:cs="Sylfaen"/>
          <w:b/>
          <w:sz w:val="20"/>
          <w:szCs w:val="20"/>
          <w:lang w:val="ka-GE"/>
        </w:rPr>
        <w:t>რაც</w:t>
      </w:r>
      <w:r w:rsidR="00A0053C" w:rsidRPr="00C32255">
        <w:rPr>
          <w:rFonts w:ascii="Sylfaen" w:hAnsi="Sylfaen" w:cs="Sylfaen"/>
          <w:b/>
          <w:sz w:val="20"/>
          <w:szCs w:val="20"/>
          <w:lang w:val="ka-GE"/>
        </w:rPr>
        <w:t xml:space="preserve"> </w:t>
      </w:r>
      <w:r w:rsidRPr="00C32255">
        <w:rPr>
          <w:rFonts w:ascii="Sylfaen" w:hAnsi="Sylfaen" w:cs="Sylfaen"/>
          <w:b/>
          <w:sz w:val="20"/>
          <w:szCs w:val="20"/>
          <w:lang w:val="ka-GE"/>
        </w:rPr>
        <w:t>შეეხება</w:t>
      </w:r>
      <w:r w:rsidR="00A0053C" w:rsidRPr="00C32255">
        <w:rPr>
          <w:rFonts w:ascii="Sylfaen" w:hAnsi="Sylfaen" w:cs="Sylfaen"/>
          <w:b/>
          <w:sz w:val="20"/>
          <w:szCs w:val="20"/>
          <w:lang w:val="ka-GE"/>
        </w:rPr>
        <w:t xml:space="preserve"> </w:t>
      </w:r>
      <w:r w:rsidR="000D5036" w:rsidRPr="00C32255">
        <w:rPr>
          <w:rFonts w:ascii="Sylfaen" w:hAnsi="Sylfaen" w:cs="Sylfaen"/>
          <w:b/>
          <w:sz w:val="20"/>
          <w:szCs w:val="20"/>
          <w:lang w:val="ka-GE"/>
        </w:rPr>
        <w:t>გადასახდელებს</w:t>
      </w:r>
      <w:r w:rsidR="00892EF9" w:rsidRPr="00C32255">
        <w:rPr>
          <w:rFonts w:ascii="Sylfaen" w:hAnsi="Sylfaen" w:cs="Sylfaen"/>
          <w:b/>
          <w:sz w:val="20"/>
          <w:szCs w:val="20"/>
          <w:lang w:val="ka-GE"/>
        </w:rPr>
        <w:t xml:space="preserve"> 6 თვის განმავლობაში</w:t>
      </w:r>
      <w:r w:rsidR="00054DD9" w:rsidRPr="00C32255">
        <w:rPr>
          <w:rFonts w:ascii="Sylfaen" w:hAnsi="Sylfaen"/>
          <w:b/>
          <w:sz w:val="20"/>
          <w:szCs w:val="20"/>
          <w:lang w:val="ka-GE"/>
        </w:rPr>
        <w:t>,</w:t>
      </w:r>
    </w:p>
    <w:p w:rsidR="00E2000B" w:rsidRPr="00C32255" w:rsidRDefault="00767D0A" w:rsidP="00767D0A">
      <w:pPr>
        <w:ind w:firstLine="720"/>
        <w:jc w:val="both"/>
        <w:rPr>
          <w:rFonts w:ascii="Sylfaen" w:hAnsi="Sylfaen"/>
          <w:sz w:val="20"/>
          <w:szCs w:val="20"/>
          <w:lang w:val="ka-GE"/>
        </w:rPr>
      </w:pPr>
      <w:r w:rsidRPr="00C32255">
        <w:rPr>
          <w:rFonts w:ascii="Sylfaen" w:hAnsi="Sylfaen"/>
          <w:sz w:val="20"/>
          <w:szCs w:val="20"/>
          <w:lang w:val="ka-GE"/>
        </w:rPr>
        <w:t xml:space="preserve">გადასახდელების შესრულება ფუნქციონალური კლასიფიკაციის გათვალისწინებით: საერთო დანიშნულების სახელმწიფო მომსახურების გადასახდელების გეგმა შესრულდა </w:t>
      </w:r>
      <w:r w:rsidR="00C512E4" w:rsidRPr="00C32255">
        <w:rPr>
          <w:rFonts w:ascii="Sylfaen" w:hAnsi="Sylfaen"/>
          <w:sz w:val="20"/>
          <w:szCs w:val="20"/>
          <w:lang w:val="ka-GE"/>
        </w:rPr>
        <w:t>92,84</w:t>
      </w:r>
      <w:r w:rsidRPr="00C32255">
        <w:rPr>
          <w:rFonts w:ascii="Sylfaen" w:hAnsi="Sylfaen"/>
          <w:sz w:val="20"/>
          <w:szCs w:val="20"/>
          <w:lang w:val="ka-GE"/>
        </w:rPr>
        <w:t xml:space="preserve">%-ით, გეგმით გათვალისწინებული იყო </w:t>
      </w:r>
      <w:r w:rsidR="00C512E4" w:rsidRPr="00C32255">
        <w:rPr>
          <w:rFonts w:ascii="Sylfaen" w:hAnsi="Sylfaen"/>
          <w:sz w:val="20"/>
          <w:szCs w:val="20"/>
          <w:lang w:val="ka-GE"/>
        </w:rPr>
        <w:t>2015,44</w:t>
      </w:r>
      <w:r w:rsidRPr="00C32255">
        <w:rPr>
          <w:rFonts w:ascii="Sylfaen" w:hAnsi="Sylfaen"/>
          <w:sz w:val="20"/>
          <w:szCs w:val="20"/>
          <w:lang w:val="ka-GE"/>
        </w:rPr>
        <w:t xml:space="preserve"> ათ.ლარი, ხოლო ფაქტმა შეადგინა </w:t>
      </w:r>
      <w:r w:rsidR="00C512E4" w:rsidRPr="00C32255">
        <w:rPr>
          <w:rFonts w:ascii="Sylfaen" w:hAnsi="Sylfaen"/>
          <w:sz w:val="20"/>
          <w:szCs w:val="20"/>
          <w:lang w:val="ka-GE"/>
        </w:rPr>
        <w:t>1871,08</w:t>
      </w:r>
      <w:r w:rsidRPr="00C32255">
        <w:rPr>
          <w:rFonts w:ascii="Sylfaen" w:hAnsi="Sylfaen"/>
          <w:sz w:val="20"/>
          <w:szCs w:val="20"/>
          <w:lang w:val="ka-GE"/>
        </w:rPr>
        <w:t xml:space="preserve"> ათ.ლარი.</w:t>
      </w:r>
      <w:r w:rsidR="00C512E4" w:rsidRPr="00C32255">
        <w:rPr>
          <w:rFonts w:ascii="Sylfaen" w:hAnsi="Sylfaen"/>
          <w:sz w:val="20"/>
          <w:szCs w:val="20"/>
          <w:lang w:val="ka-GE"/>
        </w:rPr>
        <w:t xml:space="preserve"> მ.შ. აღმასრულებელი და წარმომადგენლობითი ორგანოების საქმიანობის უზრუნველყოფის გეგმა შესრულდა 93,61%-ით, დაგეგმილი იყო 1912,48 ათ. ლარი, ხოლო საკასო სესრულებამ შეადგინა 1790,23 ათ. ლარი.</w:t>
      </w:r>
      <w:r w:rsidRPr="00C32255">
        <w:rPr>
          <w:rFonts w:ascii="Sylfaen" w:hAnsi="Sylfaen"/>
          <w:sz w:val="20"/>
          <w:szCs w:val="20"/>
          <w:lang w:val="ka-GE"/>
        </w:rPr>
        <w:t xml:space="preserve"> </w:t>
      </w:r>
      <w:r w:rsidR="00E2000B" w:rsidRPr="00C32255">
        <w:rPr>
          <w:rFonts w:ascii="Sylfaen" w:hAnsi="Sylfaen"/>
          <w:sz w:val="20"/>
          <w:szCs w:val="20"/>
          <w:lang w:val="ka-GE"/>
        </w:rPr>
        <w:t xml:space="preserve"> </w:t>
      </w:r>
    </w:p>
    <w:p w:rsidR="00767D0A" w:rsidRPr="00C32255" w:rsidRDefault="00E2000B" w:rsidP="00767D0A">
      <w:pPr>
        <w:ind w:firstLine="720"/>
        <w:jc w:val="both"/>
        <w:rPr>
          <w:rFonts w:ascii="Sylfaen" w:hAnsi="Sylfaen"/>
          <w:sz w:val="20"/>
          <w:szCs w:val="20"/>
          <w:lang w:val="ka-GE"/>
        </w:rPr>
      </w:pPr>
      <w:r w:rsidRPr="00C32255">
        <w:rPr>
          <w:rFonts w:ascii="Sylfaen" w:hAnsi="Sylfaen"/>
          <w:sz w:val="20"/>
          <w:szCs w:val="20"/>
          <w:lang w:val="ka-GE"/>
        </w:rPr>
        <w:t xml:space="preserve"> </w:t>
      </w:r>
      <w:r w:rsidR="00767D0A" w:rsidRPr="00C32255">
        <w:rPr>
          <w:rFonts w:ascii="Sylfaen" w:hAnsi="Sylfaen" w:cs="Sylfaen"/>
          <w:sz w:val="20"/>
          <w:szCs w:val="20"/>
          <w:lang w:val="ka-GE"/>
        </w:rPr>
        <w:t xml:space="preserve">თავდაცვის დაფინანსების გეგმა შესრულდა </w:t>
      </w:r>
      <w:r w:rsidR="00C512E4" w:rsidRPr="00C32255">
        <w:rPr>
          <w:rFonts w:ascii="Sylfaen" w:hAnsi="Sylfaen"/>
          <w:sz w:val="20"/>
          <w:szCs w:val="20"/>
          <w:lang w:val="ka-GE"/>
        </w:rPr>
        <w:t>90,6</w:t>
      </w:r>
      <w:r w:rsidR="00767D0A" w:rsidRPr="00C32255">
        <w:rPr>
          <w:rFonts w:ascii="Sylfaen" w:hAnsi="Sylfaen"/>
          <w:sz w:val="20"/>
          <w:szCs w:val="20"/>
          <w:lang w:val="ka-GE"/>
        </w:rPr>
        <w:t>%-</w:t>
      </w:r>
      <w:r w:rsidR="00767D0A" w:rsidRPr="00C32255">
        <w:rPr>
          <w:rFonts w:ascii="Sylfaen" w:hAnsi="Sylfaen" w:cs="Sylfaen"/>
          <w:sz w:val="20"/>
          <w:szCs w:val="20"/>
          <w:lang w:val="ka-GE"/>
        </w:rPr>
        <w:t>ით</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დაგეგმილი</w:t>
      </w:r>
      <w:r w:rsidRPr="00C32255">
        <w:rPr>
          <w:rFonts w:ascii="Sylfaen" w:hAnsi="Sylfaen" w:cs="Sylfaen"/>
          <w:sz w:val="20"/>
          <w:szCs w:val="20"/>
          <w:lang w:val="ka-GE"/>
        </w:rPr>
        <w:t xml:space="preserve"> </w:t>
      </w:r>
      <w:r w:rsidR="00767D0A" w:rsidRPr="00C32255">
        <w:rPr>
          <w:rFonts w:ascii="Sylfaen" w:hAnsi="Sylfaen" w:cs="Sylfaen"/>
          <w:sz w:val="20"/>
          <w:szCs w:val="20"/>
          <w:lang w:val="ka-GE"/>
        </w:rPr>
        <w:t>იყო</w:t>
      </w:r>
      <w:r w:rsidR="00767D0A" w:rsidRPr="00C32255">
        <w:rPr>
          <w:rFonts w:ascii="Sylfaen" w:hAnsi="Sylfaen"/>
          <w:sz w:val="20"/>
          <w:szCs w:val="20"/>
          <w:lang w:val="ka-GE"/>
        </w:rPr>
        <w:t xml:space="preserve"> - </w:t>
      </w:r>
      <w:r w:rsidR="00C512E4" w:rsidRPr="00C32255">
        <w:rPr>
          <w:rFonts w:ascii="Sylfaen" w:hAnsi="Sylfaen"/>
          <w:sz w:val="20"/>
          <w:szCs w:val="20"/>
          <w:lang w:val="ka-GE"/>
        </w:rPr>
        <w:t>69,55</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ათ.ლარი</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შესრულდა</w:t>
      </w:r>
      <w:r w:rsidR="00767D0A" w:rsidRPr="00C32255">
        <w:rPr>
          <w:rFonts w:ascii="Sylfaen" w:hAnsi="Sylfaen"/>
          <w:sz w:val="20"/>
          <w:szCs w:val="20"/>
          <w:lang w:val="ka-GE"/>
        </w:rPr>
        <w:t xml:space="preserve"> –</w:t>
      </w:r>
      <w:r w:rsidR="00C512E4" w:rsidRPr="00C32255">
        <w:rPr>
          <w:rFonts w:ascii="Sylfaen" w:hAnsi="Sylfaen"/>
          <w:sz w:val="20"/>
          <w:szCs w:val="20"/>
          <w:lang w:val="ka-GE"/>
        </w:rPr>
        <w:t xml:space="preserve"> 63,01</w:t>
      </w:r>
      <w:r w:rsidRPr="00C32255">
        <w:rPr>
          <w:rFonts w:ascii="Sylfaen" w:hAnsi="Sylfaen"/>
          <w:sz w:val="20"/>
          <w:szCs w:val="20"/>
          <w:lang w:val="ka-GE"/>
        </w:rPr>
        <w:t xml:space="preserve"> </w:t>
      </w:r>
      <w:r w:rsidR="00767D0A" w:rsidRPr="00C32255">
        <w:rPr>
          <w:rFonts w:ascii="Sylfaen" w:hAnsi="Sylfaen" w:cs="Sylfaen"/>
          <w:sz w:val="20"/>
          <w:szCs w:val="20"/>
          <w:lang w:val="ka-GE"/>
        </w:rPr>
        <w:t>ათ.ლარით</w:t>
      </w:r>
      <w:r w:rsidR="00767D0A" w:rsidRPr="00C32255">
        <w:rPr>
          <w:rFonts w:ascii="Sylfaen" w:hAnsi="Sylfaen"/>
          <w:sz w:val="20"/>
          <w:szCs w:val="20"/>
          <w:lang w:val="ka-GE"/>
        </w:rPr>
        <w:t xml:space="preserve">. </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ეკონომიკურ საქმიანობაში, გეგმა შესრულდა </w:t>
      </w:r>
      <w:r w:rsidR="00C512E4" w:rsidRPr="00C32255">
        <w:rPr>
          <w:rFonts w:ascii="Sylfaen" w:hAnsi="Sylfaen"/>
          <w:sz w:val="20"/>
          <w:szCs w:val="20"/>
          <w:lang w:val="ka-GE"/>
        </w:rPr>
        <w:t>85,06</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C512E4" w:rsidRPr="00C32255">
        <w:rPr>
          <w:rFonts w:ascii="Sylfaen" w:hAnsi="Sylfaen"/>
          <w:sz w:val="20"/>
          <w:szCs w:val="20"/>
          <w:lang w:val="ka-GE"/>
        </w:rPr>
        <w:t>1626,44</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შესრულდა </w:t>
      </w:r>
      <w:r w:rsidR="00C512E4" w:rsidRPr="00C32255">
        <w:rPr>
          <w:rFonts w:ascii="Sylfaen" w:hAnsi="Sylfaen" w:cs="Sylfaen"/>
          <w:sz w:val="20"/>
          <w:szCs w:val="20"/>
          <w:lang w:val="ka-GE"/>
        </w:rPr>
        <w:t>1383,51</w:t>
      </w:r>
      <w:r w:rsidRPr="00C32255">
        <w:rPr>
          <w:rFonts w:ascii="Sylfaen" w:hAnsi="Sylfaen" w:cs="Sylfaen"/>
          <w:sz w:val="20"/>
          <w:szCs w:val="20"/>
          <w:lang w:val="ka-GE"/>
        </w:rPr>
        <w:t xml:space="preserve"> ათ.ლარით.</w:t>
      </w:r>
    </w:p>
    <w:p w:rsidR="00767D0A" w:rsidRPr="00C32255" w:rsidRDefault="00767D0A" w:rsidP="00767D0A">
      <w:pPr>
        <w:ind w:firstLine="284"/>
        <w:jc w:val="both"/>
        <w:rPr>
          <w:rFonts w:ascii="Sylfaen" w:hAnsi="Sylfaen" w:cs="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გარემოს დაცვა - გეგმა შესრულდა </w:t>
      </w:r>
      <w:r w:rsidR="00C512E4" w:rsidRPr="00C32255">
        <w:rPr>
          <w:rFonts w:ascii="Sylfaen" w:hAnsi="Sylfaen"/>
          <w:sz w:val="20"/>
          <w:szCs w:val="20"/>
          <w:lang w:val="ka-GE"/>
        </w:rPr>
        <w:t>96,04</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C512E4" w:rsidRPr="00C32255">
        <w:rPr>
          <w:rFonts w:ascii="Sylfaen" w:hAnsi="Sylfaen"/>
          <w:sz w:val="20"/>
          <w:szCs w:val="20"/>
          <w:lang w:val="ka-GE"/>
        </w:rPr>
        <w:t>835,53</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შესრულდა </w:t>
      </w:r>
      <w:r w:rsidR="00C512E4" w:rsidRPr="00C32255">
        <w:rPr>
          <w:rFonts w:ascii="Sylfaen" w:hAnsi="Sylfaen"/>
          <w:sz w:val="20"/>
          <w:szCs w:val="20"/>
          <w:lang w:val="ka-GE"/>
        </w:rPr>
        <w:t>802,41</w:t>
      </w:r>
      <w:r w:rsidRPr="00C32255">
        <w:rPr>
          <w:rFonts w:ascii="Sylfaen" w:hAnsi="Sylfaen"/>
          <w:sz w:val="20"/>
          <w:szCs w:val="20"/>
          <w:lang w:val="ka-GE"/>
        </w:rPr>
        <w:t xml:space="preserve"> </w:t>
      </w:r>
      <w:r w:rsidRPr="00C32255">
        <w:rPr>
          <w:rFonts w:ascii="Sylfaen" w:hAnsi="Sylfaen" w:cs="Sylfaen"/>
          <w:sz w:val="20"/>
          <w:szCs w:val="20"/>
          <w:lang w:val="ka-GE"/>
        </w:rPr>
        <w:t>ათ.ლარით.</w:t>
      </w:r>
    </w:p>
    <w:p w:rsidR="00767D0A" w:rsidRPr="00C32255" w:rsidRDefault="00767D0A" w:rsidP="00767D0A">
      <w:pPr>
        <w:ind w:firstLine="284"/>
        <w:jc w:val="both"/>
        <w:rPr>
          <w:rFonts w:ascii="Sylfaen" w:hAnsi="Sylfaen"/>
          <w:sz w:val="20"/>
          <w:szCs w:val="20"/>
          <w:lang w:val="ka-GE"/>
        </w:rPr>
      </w:pPr>
      <w:r w:rsidRPr="00C32255">
        <w:rPr>
          <w:rFonts w:ascii="Sylfaen" w:hAnsi="Sylfaen"/>
          <w:b/>
          <w:sz w:val="20"/>
          <w:szCs w:val="20"/>
          <w:lang w:val="ka-GE"/>
        </w:rPr>
        <w:tab/>
      </w:r>
      <w:r w:rsidRPr="00C32255">
        <w:rPr>
          <w:rFonts w:ascii="Sylfaen" w:hAnsi="Sylfaen" w:cs="Sylfaen"/>
          <w:sz w:val="20"/>
          <w:szCs w:val="20"/>
          <w:lang w:val="ka-GE"/>
        </w:rPr>
        <w:t xml:space="preserve">საბინაო კომუნალური მეურნეობის გეგმა შესრულდა </w:t>
      </w:r>
      <w:r w:rsidR="00C512E4" w:rsidRPr="00C32255">
        <w:rPr>
          <w:rFonts w:ascii="Sylfaen" w:hAnsi="Sylfaen"/>
          <w:sz w:val="20"/>
          <w:szCs w:val="20"/>
          <w:lang w:val="ka-GE"/>
        </w:rPr>
        <w:t>90,89</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C512E4" w:rsidRPr="00C32255">
        <w:rPr>
          <w:rFonts w:ascii="Sylfaen" w:hAnsi="Sylfaen"/>
          <w:sz w:val="20"/>
          <w:szCs w:val="20"/>
          <w:lang w:val="ka-GE"/>
        </w:rPr>
        <w:t>4411,16</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საკასო შესრულებამ შეადგინა </w:t>
      </w:r>
      <w:r w:rsidR="00C512E4" w:rsidRPr="00C32255">
        <w:rPr>
          <w:rFonts w:ascii="Sylfaen" w:hAnsi="Sylfaen"/>
          <w:sz w:val="20"/>
          <w:szCs w:val="20"/>
          <w:lang w:val="ka-GE"/>
        </w:rPr>
        <w:t>4009,20</w:t>
      </w:r>
      <w:r w:rsidRPr="00C32255">
        <w:rPr>
          <w:rFonts w:ascii="Sylfaen" w:hAnsi="Sylfaen"/>
          <w:sz w:val="20"/>
          <w:szCs w:val="20"/>
          <w:lang w:val="ka-GE"/>
        </w:rPr>
        <w:t xml:space="preserve"> </w:t>
      </w:r>
      <w:r w:rsidRPr="00C32255">
        <w:rPr>
          <w:rFonts w:ascii="Sylfaen" w:hAnsi="Sylfaen" w:cs="Sylfaen"/>
          <w:sz w:val="20"/>
          <w:szCs w:val="20"/>
          <w:lang w:val="ka-GE"/>
        </w:rPr>
        <w:t xml:space="preserve">ათ.ლარი. </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sidR="00C512E4" w:rsidRPr="00C32255">
        <w:rPr>
          <w:rFonts w:ascii="Sylfaen" w:hAnsi="Sylfaen"/>
          <w:sz w:val="20"/>
          <w:szCs w:val="20"/>
          <w:lang w:val="ka-GE"/>
        </w:rPr>
        <w:t>78,17</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დაგეგმილი იყო </w:t>
      </w:r>
      <w:r w:rsidR="00C512E4" w:rsidRPr="00C32255">
        <w:rPr>
          <w:rFonts w:ascii="Sylfaen" w:hAnsi="Sylfaen"/>
          <w:sz w:val="20"/>
          <w:szCs w:val="20"/>
          <w:lang w:val="ka-GE"/>
        </w:rPr>
        <w:t>139,29</w:t>
      </w:r>
      <w:r w:rsidRPr="00C32255">
        <w:rPr>
          <w:rFonts w:ascii="Sylfaen" w:hAnsi="Sylfaen"/>
          <w:sz w:val="20"/>
          <w:szCs w:val="20"/>
          <w:lang w:val="ka-GE"/>
        </w:rPr>
        <w:t xml:space="preserve"> ათ.ლარი, ხოლო საკასო შესრულებამ შეადგინა </w:t>
      </w:r>
      <w:r w:rsidR="00C512E4" w:rsidRPr="00C32255">
        <w:rPr>
          <w:rFonts w:ascii="Sylfaen" w:hAnsi="Sylfaen"/>
          <w:sz w:val="20"/>
          <w:szCs w:val="20"/>
          <w:lang w:val="ka-GE"/>
        </w:rPr>
        <w:t>108,88</w:t>
      </w:r>
      <w:r w:rsidRPr="00C32255">
        <w:rPr>
          <w:rFonts w:ascii="Sylfaen" w:hAnsi="Sylfaen"/>
          <w:sz w:val="20"/>
          <w:szCs w:val="20"/>
          <w:lang w:val="ka-GE"/>
        </w:rPr>
        <w:t xml:space="preserve"> ათ.ლარი.</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sidR="00C512E4" w:rsidRPr="00C32255">
        <w:rPr>
          <w:rFonts w:ascii="Sylfaen" w:hAnsi="Sylfaen"/>
          <w:sz w:val="20"/>
          <w:szCs w:val="20"/>
          <w:lang w:val="ka-GE"/>
        </w:rPr>
        <w:t>80,61</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 xml:space="preserve">დაგეგმილი იყო </w:t>
      </w:r>
      <w:r w:rsidR="00C512E4" w:rsidRPr="00C32255">
        <w:rPr>
          <w:rFonts w:ascii="Sylfaen" w:hAnsi="Sylfaen"/>
          <w:sz w:val="20"/>
          <w:szCs w:val="20"/>
          <w:lang w:val="ka-GE"/>
        </w:rPr>
        <w:t>2229,54</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საკასო შესრულებამ შეადგინა </w:t>
      </w:r>
      <w:r w:rsidR="00C512E4" w:rsidRPr="00C32255">
        <w:rPr>
          <w:rFonts w:ascii="Sylfaen" w:hAnsi="Sylfaen"/>
          <w:sz w:val="20"/>
          <w:szCs w:val="20"/>
          <w:lang w:val="ka-GE"/>
        </w:rPr>
        <w:t>1797,16</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p>
    <w:p w:rsidR="00767D0A" w:rsidRPr="00C32255" w:rsidRDefault="00767D0A" w:rsidP="00767D0A">
      <w:pPr>
        <w:ind w:firstLine="720"/>
        <w:jc w:val="both"/>
        <w:rPr>
          <w:rFonts w:ascii="Sylfaen" w:hAnsi="Sylfaen"/>
          <w:sz w:val="20"/>
          <w:szCs w:val="20"/>
          <w:lang w:val="ka-GE"/>
        </w:rPr>
      </w:pPr>
      <w:r w:rsidRPr="00C32255">
        <w:rPr>
          <w:rFonts w:ascii="Sylfaen" w:hAnsi="Sylfaen" w:cs="Sylfaen"/>
          <w:sz w:val="20"/>
          <w:szCs w:val="20"/>
          <w:lang w:val="ka-GE"/>
        </w:rPr>
        <w:t>განათლების სფეროში დაგეგმილი იყო</w:t>
      </w:r>
      <w:r w:rsidRPr="00C32255">
        <w:rPr>
          <w:rFonts w:ascii="Sylfaen" w:hAnsi="Sylfaen"/>
          <w:sz w:val="20"/>
          <w:szCs w:val="20"/>
          <w:lang w:val="ka-GE"/>
        </w:rPr>
        <w:t xml:space="preserve"> - </w:t>
      </w:r>
      <w:r w:rsidR="00C512E4" w:rsidRPr="00C32255">
        <w:rPr>
          <w:rFonts w:ascii="Sylfaen" w:hAnsi="Sylfaen"/>
          <w:sz w:val="20"/>
          <w:szCs w:val="20"/>
          <w:lang w:val="ka-GE"/>
        </w:rPr>
        <w:t>3641,02</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 შესრულებამ შეადგინა</w:t>
      </w:r>
      <w:r w:rsidR="00E2000B" w:rsidRPr="00C32255">
        <w:rPr>
          <w:rFonts w:ascii="Sylfaen" w:hAnsi="Sylfaen"/>
          <w:sz w:val="20"/>
          <w:szCs w:val="20"/>
          <w:lang w:val="ka-GE"/>
        </w:rPr>
        <w:t xml:space="preserve"> </w:t>
      </w:r>
      <w:r w:rsidR="00C512E4" w:rsidRPr="00C32255">
        <w:rPr>
          <w:rFonts w:ascii="Sylfaen" w:hAnsi="Sylfaen"/>
          <w:sz w:val="20"/>
          <w:szCs w:val="20"/>
          <w:lang w:val="ka-GE"/>
        </w:rPr>
        <w:t>2972,24</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გეგმა შესრულდა </w:t>
      </w:r>
      <w:r w:rsidR="00C512E4" w:rsidRPr="00C32255">
        <w:rPr>
          <w:rFonts w:ascii="Sylfaen" w:hAnsi="Sylfaen"/>
          <w:sz w:val="20"/>
          <w:szCs w:val="20"/>
          <w:lang w:val="ka-GE"/>
        </w:rPr>
        <w:t>81,63</w:t>
      </w:r>
      <w:r w:rsidRPr="00C32255">
        <w:rPr>
          <w:rFonts w:ascii="Sylfaen" w:hAnsi="Sylfaen"/>
          <w:sz w:val="20"/>
          <w:szCs w:val="20"/>
          <w:lang w:val="ka-GE"/>
        </w:rPr>
        <w:t>%-ით.</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რაც შეეხება სოციალურ დაცვას</w:t>
      </w:r>
      <w:r w:rsidRPr="00C32255">
        <w:rPr>
          <w:rFonts w:ascii="Sylfaen" w:hAnsi="Sylfaen"/>
          <w:sz w:val="20"/>
          <w:szCs w:val="20"/>
          <w:lang w:val="ka-GE"/>
        </w:rPr>
        <w:t xml:space="preserve"> - </w:t>
      </w:r>
      <w:r w:rsidRPr="00C32255">
        <w:rPr>
          <w:rFonts w:ascii="Sylfaen" w:hAnsi="Sylfaen" w:cs="Sylfaen"/>
          <w:sz w:val="20"/>
          <w:szCs w:val="20"/>
          <w:lang w:val="ka-GE"/>
        </w:rPr>
        <w:t xml:space="preserve">გეგმა შესრულდა </w:t>
      </w:r>
      <w:r w:rsidR="003E574C" w:rsidRPr="00C32255">
        <w:rPr>
          <w:rFonts w:ascii="Sylfaen" w:hAnsi="Sylfaen"/>
          <w:sz w:val="20"/>
          <w:szCs w:val="20"/>
          <w:lang w:val="ka-GE"/>
        </w:rPr>
        <w:t>89,14</w:t>
      </w:r>
      <w:r w:rsidRPr="00C32255">
        <w:rPr>
          <w:rFonts w:ascii="Sylfaen" w:hAnsi="Sylfaen"/>
          <w:sz w:val="20"/>
          <w:szCs w:val="20"/>
          <w:lang w:val="ka-GE"/>
        </w:rPr>
        <w:t>% -</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3E574C" w:rsidRPr="00C32255">
        <w:rPr>
          <w:rFonts w:ascii="Sylfaen" w:hAnsi="Sylfaen"/>
          <w:sz w:val="20"/>
          <w:szCs w:val="20"/>
          <w:lang w:val="ka-GE"/>
        </w:rPr>
        <w:t>807,23</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 შესრულებამ შეადგინა</w:t>
      </w:r>
      <w:r w:rsidRPr="00C32255">
        <w:rPr>
          <w:rFonts w:ascii="Sylfaen" w:hAnsi="Sylfaen"/>
          <w:sz w:val="20"/>
          <w:szCs w:val="20"/>
          <w:lang w:val="ka-GE"/>
        </w:rPr>
        <w:t xml:space="preserve"> </w:t>
      </w:r>
      <w:r w:rsidR="003E574C" w:rsidRPr="00C32255">
        <w:rPr>
          <w:rFonts w:ascii="Sylfaen" w:hAnsi="Sylfaen"/>
          <w:sz w:val="20"/>
          <w:szCs w:val="20"/>
          <w:lang w:val="ka-GE"/>
        </w:rPr>
        <w:t>719,52</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p>
    <w:tbl>
      <w:tblPr>
        <w:tblW w:w="5023" w:type="pct"/>
        <w:tblInd w:w="-40" w:type="dxa"/>
        <w:tblLayout w:type="fixed"/>
        <w:tblLook w:val="04A0" w:firstRow="1" w:lastRow="0" w:firstColumn="1" w:lastColumn="0" w:noHBand="0" w:noVBand="1"/>
      </w:tblPr>
      <w:tblGrid>
        <w:gridCol w:w="883"/>
        <w:gridCol w:w="2695"/>
        <w:gridCol w:w="890"/>
        <w:gridCol w:w="966"/>
        <w:gridCol w:w="903"/>
        <w:gridCol w:w="923"/>
        <w:gridCol w:w="870"/>
        <w:gridCol w:w="923"/>
        <w:gridCol w:w="787"/>
      </w:tblGrid>
      <w:tr w:rsidR="00054833" w:rsidRPr="00A903B3" w:rsidTr="00054833">
        <w:trPr>
          <w:trHeight w:val="214"/>
          <w:tblHeader/>
        </w:trPr>
        <w:tc>
          <w:tcPr>
            <w:tcW w:w="448" w:type="pct"/>
            <w:vMerge w:val="restart"/>
            <w:tcBorders>
              <w:top w:val="single" w:sz="4" w:space="0" w:color="auto"/>
              <w:left w:val="single" w:sz="4" w:space="0" w:color="auto"/>
            </w:tcBorders>
            <w:shd w:val="clear" w:color="auto" w:fill="auto"/>
            <w:vAlign w:val="center"/>
          </w:tcPr>
          <w:p w:rsidR="00054833" w:rsidRPr="00A903B3" w:rsidRDefault="00054833" w:rsidP="00353DE3">
            <w:pPr>
              <w:spacing w:line="240" w:lineRule="auto"/>
              <w:jc w:val="center"/>
              <w:rPr>
                <w:rFonts w:ascii="Sylfaen" w:eastAsia="Times New Roman" w:hAnsi="Sylfaen" w:cs="Sylfaen"/>
                <w:bCs/>
                <w:sz w:val="16"/>
                <w:szCs w:val="16"/>
                <w:lang w:val="ka-GE"/>
              </w:rPr>
            </w:pPr>
            <w:r w:rsidRPr="00A903B3">
              <w:rPr>
                <w:rFonts w:ascii="Sylfaen" w:eastAsia="Times New Roman" w:hAnsi="Sylfaen" w:cs="Sylfaen"/>
                <w:bCs/>
                <w:sz w:val="16"/>
                <w:szCs w:val="16"/>
                <w:lang w:val="ka-GE"/>
              </w:rPr>
              <w:t>ფუნქციონალური კოდი</w:t>
            </w:r>
          </w:p>
        </w:tc>
        <w:tc>
          <w:tcPr>
            <w:tcW w:w="136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54833" w:rsidRPr="00A903B3" w:rsidRDefault="00054833" w:rsidP="00353DE3">
            <w:pPr>
              <w:spacing w:line="240" w:lineRule="auto"/>
              <w:jc w:val="center"/>
              <w:rPr>
                <w:rFonts w:ascii="LitNusx" w:eastAsia="Times New Roman" w:hAnsi="LitNusx" w:cs="Times New Roman"/>
                <w:bCs/>
                <w:sz w:val="16"/>
                <w:szCs w:val="16"/>
              </w:rPr>
            </w:pPr>
            <w:r w:rsidRPr="00A903B3">
              <w:rPr>
                <w:rFonts w:ascii="Sylfaen" w:eastAsia="Times New Roman" w:hAnsi="Sylfaen" w:cs="Sylfaen"/>
                <w:bCs/>
                <w:sz w:val="16"/>
                <w:szCs w:val="16"/>
              </w:rPr>
              <w:t>დასახელება</w:t>
            </w:r>
          </w:p>
        </w:tc>
        <w:tc>
          <w:tcPr>
            <w:tcW w:w="1402" w:type="pct"/>
            <w:gridSpan w:val="3"/>
            <w:tcBorders>
              <w:top w:val="single" w:sz="8" w:space="0" w:color="auto"/>
              <w:left w:val="nil"/>
              <w:bottom w:val="single" w:sz="4" w:space="0" w:color="auto"/>
              <w:right w:val="single" w:sz="8" w:space="0" w:color="000000"/>
            </w:tcBorders>
            <w:shd w:val="clear" w:color="auto" w:fill="auto"/>
            <w:vAlign w:val="center"/>
            <w:hideMark/>
          </w:tcPr>
          <w:p w:rsidR="00054833" w:rsidRPr="00A903B3" w:rsidRDefault="00054833" w:rsidP="0005483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20</w:t>
            </w:r>
            <w:r w:rsidRPr="00A903B3">
              <w:rPr>
                <w:rFonts w:ascii="Sylfaen" w:eastAsia="Times New Roman" w:hAnsi="Sylfaen" w:cs="Times New Roman"/>
                <w:bCs/>
                <w:sz w:val="16"/>
                <w:szCs w:val="16"/>
                <w:lang w:val="ka-GE"/>
              </w:rPr>
              <w:t>2</w:t>
            </w:r>
            <w:r w:rsidRPr="00A903B3">
              <w:rPr>
                <w:rFonts w:ascii="Sylfaen" w:eastAsia="Times New Roman" w:hAnsi="Sylfaen" w:cs="Times New Roman"/>
                <w:bCs/>
                <w:sz w:val="16"/>
                <w:szCs w:val="16"/>
              </w:rPr>
              <w:t xml:space="preserve">1 წლის </w:t>
            </w:r>
            <w:r w:rsidRPr="00A903B3">
              <w:rPr>
                <w:rFonts w:ascii="Sylfaen" w:eastAsia="Times New Roman" w:hAnsi="Sylfaen" w:cs="Times New Roman"/>
                <w:bCs/>
                <w:sz w:val="16"/>
                <w:szCs w:val="16"/>
                <w:lang w:val="ka-GE"/>
              </w:rPr>
              <w:t xml:space="preserve">6 თვის </w:t>
            </w:r>
            <w:r w:rsidRPr="00A903B3">
              <w:rPr>
                <w:rFonts w:ascii="Sylfaen" w:eastAsia="Times New Roman" w:hAnsi="Sylfaen" w:cs="Times New Roman"/>
                <w:bCs/>
                <w:sz w:val="16"/>
                <w:szCs w:val="16"/>
              </w:rPr>
              <w:t>გეგმა</w:t>
            </w:r>
          </w:p>
        </w:tc>
        <w:tc>
          <w:tcPr>
            <w:tcW w:w="1380" w:type="pct"/>
            <w:gridSpan w:val="3"/>
            <w:tcBorders>
              <w:top w:val="single" w:sz="8" w:space="0" w:color="auto"/>
              <w:left w:val="nil"/>
              <w:bottom w:val="single" w:sz="4" w:space="0" w:color="auto"/>
              <w:right w:val="single" w:sz="8" w:space="0" w:color="000000"/>
            </w:tcBorders>
            <w:shd w:val="clear" w:color="auto" w:fill="auto"/>
            <w:vAlign w:val="center"/>
            <w:hideMark/>
          </w:tcPr>
          <w:p w:rsidR="00054833" w:rsidRPr="00A903B3" w:rsidRDefault="00054833" w:rsidP="0005483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20</w:t>
            </w:r>
            <w:r w:rsidRPr="00A903B3">
              <w:rPr>
                <w:rFonts w:ascii="Sylfaen" w:eastAsia="Times New Roman" w:hAnsi="Sylfaen" w:cs="Times New Roman"/>
                <w:bCs/>
                <w:sz w:val="16"/>
                <w:szCs w:val="16"/>
                <w:lang w:val="ka-GE"/>
              </w:rPr>
              <w:t>2</w:t>
            </w:r>
            <w:r w:rsidRPr="00A903B3">
              <w:rPr>
                <w:rFonts w:ascii="Sylfaen" w:eastAsia="Times New Roman" w:hAnsi="Sylfaen" w:cs="Times New Roman"/>
                <w:bCs/>
                <w:sz w:val="16"/>
                <w:szCs w:val="16"/>
              </w:rPr>
              <w:t xml:space="preserve">1 წლის </w:t>
            </w:r>
            <w:r w:rsidRPr="00A903B3">
              <w:rPr>
                <w:rFonts w:ascii="Sylfaen" w:eastAsia="Times New Roman" w:hAnsi="Sylfaen" w:cs="Times New Roman"/>
                <w:bCs/>
                <w:sz w:val="16"/>
                <w:szCs w:val="16"/>
                <w:lang w:val="ka-GE"/>
              </w:rPr>
              <w:t>6 თვის</w:t>
            </w:r>
            <w:r w:rsidRPr="00A903B3">
              <w:rPr>
                <w:rFonts w:ascii="Sylfaen" w:eastAsia="Times New Roman" w:hAnsi="Sylfaen" w:cs="Times New Roman"/>
                <w:bCs/>
                <w:sz w:val="16"/>
                <w:szCs w:val="16"/>
              </w:rPr>
              <w:t xml:space="preserve"> ფაქტი</w:t>
            </w:r>
          </w:p>
        </w:tc>
        <w:tc>
          <w:tcPr>
            <w:tcW w:w="400" w:type="pct"/>
            <w:vMerge w:val="restart"/>
            <w:tcBorders>
              <w:top w:val="single" w:sz="4" w:space="0" w:color="auto"/>
              <w:right w:val="single" w:sz="4" w:space="0" w:color="auto"/>
            </w:tcBorders>
            <w:shd w:val="clear" w:color="auto" w:fill="auto"/>
            <w:vAlign w:val="center"/>
          </w:tcPr>
          <w:p w:rsidR="00054833" w:rsidRPr="00A903B3" w:rsidRDefault="00054833" w:rsidP="00353DE3">
            <w:pPr>
              <w:jc w:val="center"/>
              <w:rPr>
                <w:rFonts w:ascii="Sylfaen" w:eastAsia="Times New Roman" w:hAnsi="Sylfaen" w:cs="Times New Roman"/>
                <w:bCs/>
                <w:sz w:val="16"/>
                <w:szCs w:val="16"/>
                <w:lang w:val="ka-GE"/>
              </w:rPr>
            </w:pPr>
            <w:r w:rsidRPr="00A903B3">
              <w:rPr>
                <w:rFonts w:ascii="Sylfaen" w:eastAsia="Times New Roman" w:hAnsi="Sylfaen" w:cs="Times New Roman"/>
                <w:bCs/>
                <w:sz w:val="16"/>
                <w:szCs w:val="16"/>
                <w:lang w:val="ka-GE"/>
              </w:rPr>
              <w:t>შესრულების პროცენტული მაჩვენებელი %</w:t>
            </w:r>
          </w:p>
        </w:tc>
      </w:tr>
      <w:tr w:rsidR="00054833" w:rsidRPr="00A903B3" w:rsidTr="00054833">
        <w:trPr>
          <w:trHeight w:val="360"/>
          <w:tblHeader/>
        </w:trPr>
        <w:tc>
          <w:tcPr>
            <w:tcW w:w="448" w:type="pct"/>
            <w:vMerge/>
            <w:tcBorders>
              <w:left w:val="single" w:sz="4" w:space="0" w:color="auto"/>
            </w:tcBorders>
            <w:shd w:val="clear" w:color="auto" w:fill="auto"/>
          </w:tcPr>
          <w:p w:rsidR="00054833" w:rsidRPr="00A903B3" w:rsidRDefault="00054833" w:rsidP="00353DE3">
            <w:pPr>
              <w:spacing w:line="240" w:lineRule="auto"/>
              <w:rPr>
                <w:rFonts w:ascii="LitNusx" w:eastAsia="Times New Roman" w:hAnsi="LitNusx" w:cs="Times New Roman"/>
                <w:bCs/>
                <w:sz w:val="16"/>
                <w:szCs w:val="16"/>
              </w:rPr>
            </w:pPr>
          </w:p>
        </w:tc>
        <w:tc>
          <w:tcPr>
            <w:tcW w:w="1369"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54833" w:rsidRPr="00A903B3" w:rsidRDefault="00054833" w:rsidP="00353DE3">
            <w:pPr>
              <w:spacing w:line="240" w:lineRule="auto"/>
              <w:rPr>
                <w:rFonts w:ascii="LitNusx" w:eastAsia="Times New Roman" w:hAnsi="LitNusx" w:cs="Times New Roman"/>
                <w:bCs/>
                <w:sz w:val="16"/>
                <w:szCs w:val="16"/>
              </w:rPr>
            </w:pPr>
          </w:p>
        </w:tc>
        <w:tc>
          <w:tcPr>
            <w:tcW w:w="452" w:type="pct"/>
            <w:vMerge w:val="restart"/>
            <w:tcBorders>
              <w:top w:val="nil"/>
              <w:left w:val="single" w:sz="8" w:space="0" w:color="auto"/>
              <w:bottom w:val="single" w:sz="8" w:space="0" w:color="000000"/>
              <w:right w:val="single" w:sz="4" w:space="0" w:color="auto"/>
            </w:tcBorders>
            <w:shd w:val="clear" w:color="auto" w:fill="auto"/>
            <w:vAlign w:val="center"/>
            <w:hideMark/>
          </w:tcPr>
          <w:p w:rsidR="00054833" w:rsidRPr="00A903B3" w:rsidRDefault="00054833" w:rsidP="00353DE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სულ</w:t>
            </w:r>
          </w:p>
        </w:tc>
        <w:tc>
          <w:tcPr>
            <w:tcW w:w="950" w:type="pct"/>
            <w:gridSpan w:val="2"/>
            <w:tcBorders>
              <w:top w:val="single" w:sz="4" w:space="0" w:color="auto"/>
              <w:left w:val="nil"/>
              <w:bottom w:val="single" w:sz="4" w:space="0" w:color="auto"/>
              <w:right w:val="single" w:sz="8" w:space="0" w:color="000000"/>
            </w:tcBorders>
            <w:shd w:val="clear" w:color="auto" w:fill="auto"/>
            <w:vAlign w:val="center"/>
            <w:hideMark/>
          </w:tcPr>
          <w:p w:rsidR="00054833" w:rsidRPr="00A903B3" w:rsidRDefault="00054833" w:rsidP="00353DE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მათ შორის</w:t>
            </w:r>
          </w:p>
        </w:tc>
        <w:tc>
          <w:tcPr>
            <w:tcW w:w="469" w:type="pct"/>
            <w:vMerge w:val="restart"/>
            <w:tcBorders>
              <w:top w:val="nil"/>
              <w:left w:val="single" w:sz="8" w:space="0" w:color="auto"/>
              <w:bottom w:val="single" w:sz="8" w:space="0" w:color="000000"/>
              <w:right w:val="single" w:sz="4" w:space="0" w:color="auto"/>
            </w:tcBorders>
            <w:shd w:val="clear" w:color="auto" w:fill="auto"/>
            <w:vAlign w:val="center"/>
            <w:hideMark/>
          </w:tcPr>
          <w:p w:rsidR="00054833" w:rsidRPr="00A903B3" w:rsidRDefault="00054833" w:rsidP="00353DE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სულ</w:t>
            </w:r>
          </w:p>
        </w:tc>
        <w:tc>
          <w:tcPr>
            <w:tcW w:w="911" w:type="pct"/>
            <w:gridSpan w:val="2"/>
            <w:tcBorders>
              <w:top w:val="single" w:sz="4" w:space="0" w:color="auto"/>
              <w:left w:val="nil"/>
              <w:bottom w:val="single" w:sz="4" w:space="0" w:color="auto"/>
              <w:right w:val="single" w:sz="8" w:space="0" w:color="000000"/>
            </w:tcBorders>
            <w:shd w:val="clear" w:color="auto" w:fill="auto"/>
            <w:vAlign w:val="center"/>
            <w:hideMark/>
          </w:tcPr>
          <w:p w:rsidR="00054833" w:rsidRPr="00A903B3" w:rsidRDefault="00054833" w:rsidP="00353DE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მათ შორის</w:t>
            </w:r>
          </w:p>
        </w:tc>
        <w:tc>
          <w:tcPr>
            <w:tcW w:w="400" w:type="pct"/>
            <w:vMerge/>
            <w:tcBorders>
              <w:right w:val="single" w:sz="4" w:space="0" w:color="auto"/>
            </w:tcBorders>
            <w:shd w:val="clear" w:color="auto" w:fill="auto"/>
          </w:tcPr>
          <w:p w:rsidR="00054833" w:rsidRPr="00A903B3" w:rsidRDefault="00054833" w:rsidP="00353DE3">
            <w:pPr>
              <w:rPr>
                <w:rFonts w:ascii="Sylfaen" w:eastAsia="Times New Roman" w:hAnsi="Sylfaen" w:cs="Times New Roman"/>
                <w:bCs/>
                <w:sz w:val="16"/>
                <w:szCs w:val="16"/>
              </w:rPr>
            </w:pPr>
          </w:p>
        </w:tc>
      </w:tr>
      <w:tr w:rsidR="00054833" w:rsidRPr="00A903B3" w:rsidTr="00054833">
        <w:trPr>
          <w:trHeight w:val="1204"/>
          <w:tblHeader/>
        </w:trPr>
        <w:tc>
          <w:tcPr>
            <w:tcW w:w="448" w:type="pct"/>
            <w:vMerge/>
            <w:tcBorders>
              <w:left w:val="single" w:sz="4" w:space="0" w:color="auto"/>
              <w:bottom w:val="single" w:sz="4" w:space="0" w:color="auto"/>
            </w:tcBorders>
            <w:shd w:val="clear" w:color="auto" w:fill="auto"/>
          </w:tcPr>
          <w:p w:rsidR="00054833" w:rsidRPr="00A903B3" w:rsidRDefault="00054833" w:rsidP="00353DE3">
            <w:pPr>
              <w:spacing w:line="240" w:lineRule="auto"/>
              <w:rPr>
                <w:rFonts w:ascii="LitNusx" w:eastAsia="Times New Roman" w:hAnsi="LitNusx" w:cs="Times New Roman"/>
                <w:bCs/>
                <w:sz w:val="16"/>
                <w:szCs w:val="16"/>
              </w:rPr>
            </w:pPr>
          </w:p>
        </w:tc>
        <w:tc>
          <w:tcPr>
            <w:tcW w:w="1369"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54833" w:rsidRPr="00A903B3" w:rsidRDefault="00054833" w:rsidP="00353DE3">
            <w:pPr>
              <w:spacing w:line="240" w:lineRule="auto"/>
              <w:rPr>
                <w:rFonts w:ascii="LitNusx" w:eastAsia="Times New Roman" w:hAnsi="LitNusx" w:cs="Times New Roman"/>
                <w:bCs/>
                <w:sz w:val="16"/>
                <w:szCs w:val="16"/>
              </w:rPr>
            </w:pPr>
          </w:p>
        </w:tc>
        <w:tc>
          <w:tcPr>
            <w:tcW w:w="452" w:type="pct"/>
            <w:vMerge/>
            <w:tcBorders>
              <w:top w:val="nil"/>
              <w:left w:val="single" w:sz="8" w:space="0" w:color="auto"/>
              <w:bottom w:val="single" w:sz="8" w:space="0" w:color="000000"/>
              <w:right w:val="single" w:sz="4" w:space="0" w:color="auto"/>
            </w:tcBorders>
            <w:shd w:val="clear" w:color="auto" w:fill="auto"/>
            <w:vAlign w:val="center"/>
            <w:hideMark/>
          </w:tcPr>
          <w:p w:rsidR="00054833" w:rsidRPr="00A903B3" w:rsidRDefault="00054833" w:rsidP="00353DE3">
            <w:pPr>
              <w:spacing w:line="240" w:lineRule="auto"/>
              <w:rPr>
                <w:rFonts w:ascii="Sylfaen" w:eastAsia="Times New Roman" w:hAnsi="Sylfaen" w:cs="Times New Roman"/>
                <w:bCs/>
                <w:sz w:val="16"/>
                <w:szCs w:val="16"/>
              </w:rPr>
            </w:pPr>
          </w:p>
        </w:tc>
        <w:tc>
          <w:tcPr>
            <w:tcW w:w="491" w:type="pct"/>
            <w:tcBorders>
              <w:top w:val="nil"/>
              <w:left w:val="nil"/>
              <w:bottom w:val="single" w:sz="8" w:space="0" w:color="auto"/>
              <w:right w:val="single" w:sz="4" w:space="0" w:color="auto"/>
            </w:tcBorders>
            <w:shd w:val="clear" w:color="auto" w:fill="auto"/>
            <w:vAlign w:val="center"/>
            <w:hideMark/>
          </w:tcPr>
          <w:p w:rsidR="00054833" w:rsidRPr="00A903B3" w:rsidRDefault="00054833" w:rsidP="00353DE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459" w:type="pct"/>
            <w:tcBorders>
              <w:top w:val="nil"/>
              <w:left w:val="nil"/>
              <w:bottom w:val="single" w:sz="8" w:space="0" w:color="auto"/>
              <w:right w:val="single" w:sz="8" w:space="0" w:color="auto"/>
            </w:tcBorders>
            <w:shd w:val="clear" w:color="auto" w:fill="auto"/>
            <w:vAlign w:val="center"/>
            <w:hideMark/>
          </w:tcPr>
          <w:p w:rsidR="00054833" w:rsidRPr="00A903B3" w:rsidRDefault="00054833" w:rsidP="00353DE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საკუთარი შემოსავლები</w:t>
            </w:r>
          </w:p>
        </w:tc>
        <w:tc>
          <w:tcPr>
            <w:tcW w:w="469" w:type="pct"/>
            <w:vMerge/>
            <w:tcBorders>
              <w:top w:val="nil"/>
              <w:left w:val="single" w:sz="8" w:space="0" w:color="auto"/>
              <w:bottom w:val="single" w:sz="8" w:space="0" w:color="000000"/>
              <w:right w:val="single" w:sz="4" w:space="0" w:color="auto"/>
            </w:tcBorders>
            <w:shd w:val="clear" w:color="auto" w:fill="auto"/>
            <w:vAlign w:val="center"/>
            <w:hideMark/>
          </w:tcPr>
          <w:p w:rsidR="00054833" w:rsidRPr="00A903B3" w:rsidRDefault="00054833" w:rsidP="00353DE3">
            <w:pPr>
              <w:spacing w:line="240" w:lineRule="auto"/>
              <w:rPr>
                <w:rFonts w:ascii="Sylfaen" w:eastAsia="Times New Roman" w:hAnsi="Sylfaen" w:cs="Times New Roman"/>
                <w:bCs/>
                <w:sz w:val="16"/>
                <w:szCs w:val="16"/>
              </w:rPr>
            </w:pPr>
          </w:p>
        </w:tc>
        <w:tc>
          <w:tcPr>
            <w:tcW w:w="442" w:type="pct"/>
            <w:tcBorders>
              <w:top w:val="nil"/>
              <w:left w:val="nil"/>
              <w:bottom w:val="single" w:sz="8" w:space="0" w:color="auto"/>
              <w:right w:val="single" w:sz="4" w:space="0" w:color="auto"/>
            </w:tcBorders>
            <w:shd w:val="clear" w:color="auto" w:fill="auto"/>
            <w:vAlign w:val="center"/>
            <w:hideMark/>
          </w:tcPr>
          <w:p w:rsidR="00054833" w:rsidRPr="00A903B3" w:rsidRDefault="00054833" w:rsidP="00353DE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469" w:type="pct"/>
            <w:tcBorders>
              <w:top w:val="nil"/>
              <w:left w:val="nil"/>
              <w:bottom w:val="single" w:sz="8" w:space="0" w:color="auto"/>
              <w:right w:val="single" w:sz="8" w:space="0" w:color="auto"/>
            </w:tcBorders>
            <w:shd w:val="clear" w:color="auto" w:fill="auto"/>
            <w:vAlign w:val="center"/>
            <w:hideMark/>
          </w:tcPr>
          <w:p w:rsidR="00054833" w:rsidRPr="00A903B3" w:rsidRDefault="00054833" w:rsidP="00353DE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საკუთარი შემოსავლები</w:t>
            </w:r>
          </w:p>
        </w:tc>
        <w:tc>
          <w:tcPr>
            <w:tcW w:w="400" w:type="pct"/>
            <w:vMerge/>
            <w:tcBorders>
              <w:bottom w:val="single" w:sz="4" w:space="0" w:color="auto"/>
              <w:right w:val="single" w:sz="4" w:space="0" w:color="auto"/>
            </w:tcBorders>
            <w:shd w:val="clear" w:color="auto" w:fill="auto"/>
          </w:tcPr>
          <w:p w:rsidR="00054833" w:rsidRPr="00A903B3" w:rsidRDefault="00054833" w:rsidP="00353DE3">
            <w:pPr>
              <w:rPr>
                <w:rFonts w:ascii="Sylfaen" w:eastAsia="Times New Roman" w:hAnsi="Sylfaen" w:cs="Times New Roman"/>
                <w:bCs/>
                <w:sz w:val="16"/>
                <w:szCs w:val="16"/>
              </w:rPr>
            </w:pP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საერთო დანიშნულების სახელმწიფო მომსახურება</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2,015.44    </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2,015.44    </w:t>
            </w:r>
          </w:p>
        </w:tc>
        <w:tc>
          <w:tcPr>
            <w:tcW w:w="46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1,871.08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single" w:sz="4" w:space="0" w:color="auto"/>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1,871.08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92.84</w:t>
            </w:r>
          </w:p>
        </w:tc>
      </w:tr>
      <w:tr w:rsidR="00054833" w:rsidRPr="00A903B3" w:rsidTr="00054833">
        <w:trPr>
          <w:trHeight w:val="675"/>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lastRenderedPageBreak/>
              <w:t>7.01.1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1,924.30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1,924.30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1,790.23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1,790.23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93.03</w:t>
            </w:r>
          </w:p>
        </w:tc>
      </w:tr>
      <w:tr w:rsidR="00054833" w:rsidRPr="00A903B3" w:rsidTr="00054833">
        <w:trPr>
          <w:trHeight w:val="45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7.01.1.1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400" w:firstLine="640"/>
              <w:rPr>
                <w:rFonts w:ascii="Sylfaen" w:eastAsia="Times New Roman" w:hAnsi="Sylfaen" w:cs="Times New Roman"/>
                <w:sz w:val="16"/>
                <w:szCs w:val="16"/>
              </w:rPr>
            </w:pPr>
            <w:r w:rsidRPr="00A903B3">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w:t>
            </w:r>
          </w:p>
        </w:tc>
        <w:tc>
          <w:tcPr>
            <w:tcW w:w="452"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1,912.48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1,912.48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1,790.23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1,790.23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93.61</w:t>
            </w:r>
          </w:p>
        </w:tc>
      </w:tr>
      <w:tr w:rsidR="00054833" w:rsidRPr="00A903B3" w:rsidTr="00054833">
        <w:trPr>
          <w:trHeight w:val="54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7.01.1.2</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400" w:firstLine="640"/>
              <w:rPr>
                <w:rFonts w:ascii="Sylfaen" w:eastAsia="Times New Roman" w:hAnsi="Sylfaen" w:cs="Times New Roman"/>
                <w:sz w:val="16"/>
                <w:szCs w:val="16"/>
              </w:rPr>
            </w:pPr>
            <w:r w:rsidRPr="00A903B3">
              <w:rPr>
                <w:rFonts w:ascii="Sylfaen" w:eastAsia="Times New Roman" w:hAnsi="Sylfaen" w:cs="Times New Roman"/>
                <w:sz w:val="16"/>
                <w:szCs w:val="16"/>
              </w:rPr>
              <w:t>ფინანსური და ფისკალური საქმიანობა</w:t>
            </w:r>
          </w:p>
        </w:tc>
        <w:tc>
          <w:tcPr>
            <w:tcW w:w="452"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11.82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11.82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7.01.6</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 xml:space="preserve">ვალთან დაკავშირებული ოპერაციები </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36.00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36.00    </w:t>
            </w:r>
          </w:p>
        </w:tc>
        <w:tc>
          <w:tcPr>
            <w:tcW w:w="46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30.85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30.85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85.69</w:t>
            </w:r>
          </w:p>
        </w:tc>
      </w:tr>
      <w:tr w:rsidR="00054833" w:rsidRPr="00A903B3" w:rsidTr="00054833">
        <w:trPr>
          <w:trHeight w:val="54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7.01.8</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400" w:firstLine="640"/>
              <w:rPr>
                <w:rFonts w:ascii="Sylfaen" w:eastAsia="Times New Roman" w:hAnsi="Sylfaen" w:cs="Times New Roman"/>
                <w:sz w:val="16"/>
                <w:szCs w:val="16"/>
              </w:rPr>
            </w:pPr>
            <w:r w:rsidRPr="00A903B3">
              <w:rPr>
                <w:rFonts w:ascii="Sylfaen" w:eastAsia="Times New Roman" w:hAnsi="Sylfaen" w:cs="Times New Roman"/>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52"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55.14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55.14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50.00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50.00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90.68</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702</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თავდაცვა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69.55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69.55    </w:t>
            </w:r>
          </w:p>
        </w:tc>
        <w:tc>
          <w:tcPr>
            <w:tcW w:w="46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63.01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63.01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90.60</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704</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ეკონომიკური საქმიანობა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1,626.44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781.46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844.98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1,383.51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710.95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672.56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85.06</w:t>
            </w:r>
          </w:p>
        </w:tc>
      </w:tr>
      <w:tr w:rsidR="00054833" w:rsidRPr="00A903B3" w:rsidTr="00054833">
        <w:trPr>
          <w:trHeight w:val="45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7.04.2</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სოფლის მეურნეობა, სატყეო მეურნეობა, მეთევზეობა და მონადირეობა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p>
        </w:tc>
      </w:tr>
      <w:tr w:rsidR="00054833" w:rsidRPr="00A903B3" w:rsidTr="00054833">
        <w:trPr>
          <w:trHeight w:val="345"/>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7.04.2.1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400" w:firstLine="640"/>
              <w:rPr>
                <w:rFonts w:ascii="Sylfaen" w:eastAsia="Times New Roman" w:hAnsi="Sylfaen" w:cs="Times New Roman"/>
                <w:sz w:val="16"/>
                <w:szCs w:val="16"/>
              </w:rPr>
            </w:pPr>
            <w:r w:rsidRPr="00A903B3">
              <w:rPr>
                <w:rFonts w:ascii="Sylfaen" w:eastAsia="Times New Roman" w:hAnsi="Sylfaen" w:cs="Times New Roman"/>
                <w:sz w:val="16"/>
                <w:szCs w:val="16"/>
              </w:rPr>
              <w:t>სოფლის მეურნეობა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7.04.5</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ტრანსპორტი</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1,598.08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755.10    </w:t>
            </w:r>
          </w:p>
        </w:tc>
        <w:tc>
          <w:tcPr>
            <w:tcW w:w="45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842.98    </w:t>
            </w:r>
          </w:p>
        </w:tc>
        <w:tc>
          <w:tcPr>
            <w:tcW w:w="46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1,355.76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684.59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671.18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84.84</w:t>
            </w:r>
          </w:p>
        </w:tc>
      </w:tr>
      <w:tr w:rsidR="00054833" w:rsidRPr="00A903B3" w:rsidTr="00054833">
        <w:trPr>
          <w:trHeight w:val="345"/>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7.04.5.1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400" w:firstLine="640"/>
              <w:rPr>
                <w:rFonts w:ascii="Sylfaen" w:eastAsia="Times New Roman" w:hAnsi="Sylfaen" w:cs="Times New Roman"/>
                <w:sz w:val="16"/>
                <w:szCs w:val="16"/>
              </w:rPr>
            </w:pPr>
            <w:r w:rsidRPr="00A903B3">
              <w:rPr>
                <w:rFonts w:ascii="Sylfaen" w:eastAsia="Times New Roman" w:hAnsi="Sylfaen" w:cs="Times New Roman"/>
                <w:sz w:val="16"/>
                <w:szCs w:val="16"/>
              </w:rPr>
              <w:t>საავტომობილო ტრანსპორტი და გზები</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1,598.08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755.10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842.98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1,355.76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684.59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671.18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84.84</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7.04.7</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400" w:firstLine="640"/>
              <w:rPr>
                <w:rFonts w:ascii="Sylfaen" w:eastAsia="Times New Roman" w:hAnsi="Sylfaen" w:cs="Times New Roman"/>
                <w:sz w:val="16"/>
                <w:szCs w:val="16"/>
              </w:rPr>
            </w:pPr>
            <w:r w:rsidRPr="00A903B3">
              <w:rPr>
                <w:rFonts w:ascii="Sylfaen" w:eastAsia="Times New Roman" w:hAnsi="Sylfaen" w:cs="Times New Roman"/>
                <w:sz w:val="16"/>
                <w:szCs w:val="16"/>
              </w:rPr>
              <w:t>ეკონომიკის სხვა დარგები</w:t>
            </w:r>
          </w:p>
        </w:tc>
        <w:tc>
          <w:tcPr>
            <w:tcW w:w="452"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28.36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26.36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27.75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26.36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1.39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97.84</w:t>
            </w:r>
          </w:p>
        </w:tc>
      </w:tr>
      <w:tr w:rsidR="00054833" w:rsidRPr="00A903B3" w:rsidTr="00054833">
        <w:trPr>
          <w:trHeight w:val="345"/>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7.04.7.3</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400" w:firstLine="640"/>
              <w:rPr>
                <w:rFonts w:ascii="Sylfaen" w:eastAsia="Times New Roman" w:hAnsi="Sylfaen" w:cs="Times New Roman"/>
                <w:sz w:val="16"/>
                <w:szCs w:val="16"/>
              </w:rPr>
            </w:pPr>
            <w:r w:rsidRPr="00A903B3">
              <w:rPr>
                <w:rFonts w:ascii="Sylfaen" w:eastAsia="Times New Roman" w:hAnsi="Sylfaen" w:cs="Times New Roman"/>
                <w:sz w:val="16"/>
                <w:szCs w:val="16"/>
              </w:rPr>
              <w:t>ტურიზმი</w:t>
            </w:r>
          </w:p>
        </w:tc>
        <w:tc>
          <w:tcPr>
            <w:tcW w:w="452"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28.36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26.36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27.75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26.36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1.39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97.84</w:t>
            </w:r>
          </w:p>
        </w:tc>
      </w:tr>
      <w:tr w:rsidR="00054833" w:rsidRPr="00A903B3" w:rsidTr="00054833">
        <w:trPr>
          <w:trHeight w:val="345"/>
        </w:trPr>
        <w:tc>
          <w:tcPr>
            <w:tcW w:w="448" w:type="pct"/>
            <w:tcBorders>
              <w:top w:val="nil"/>
              <w:left w:val="single" w:sz="8" w:space="0" w:color="auto"/>
              <w:bottom w:val="single" w:sz="4" w:space="0" w:color="auto"/>
              <w:right w:val="single" w:sz="8" w:space="0" w:color="auto"/>
            </w:tcBorders>
            <w:shd w:val="clear" w:color="auto" w:fill="auto"/>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7.04.9</w:t>
            </w:r>
          </w:p>
        </w:tc>
        <w:tc>
          <w:tcPr>
            <w:tcW w:w="1369" w:type="pct"/>
            <w:tcBorders>
              <w:top w:val="nil"/>
              <w:left w:val="nil"/>
              <w:bottom w:val="single" w:sz="4" w:space="0" w:color="auto"/>
              <w:right w:val="single" w:sz="8" w:space="0" w:color="auto"/>
            </w:tcBorders>
            <w:shd w:val="clear" w:color="auto" w:fill="auto"/>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სხვა არაკლასიფიცირებული საქმიანობა ეკონომიკურ საქმიანობაში</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42" w:type="pct"/>
            <w:tcBorders>
              <w:top w:val="nil"/>
              <w:left w:val="nil"/>
              <w:bottom w:val="single" w:sz="4" w:space="0" w:color="auto"/>
              <w:right w:val="single" w:sz="4" w:space="0" w:color="auto"/>
            </w:tcBorders>
            <w:shd w:val="clear" w:color="auto" w:fill="auto"/>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auto" w:fill="auto"/>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705</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გარემოს დაცვა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835.53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835.53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802.41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802.41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96.04</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7.05.1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ნარჩენების შეგროვება, გადამუშავება და განადგურება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615.44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615.44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590.63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590.63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95.97</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7.05.2</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ჩამდინარე წყლების მართვა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212.09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212.09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211.78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211.78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99.86</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7.05.6</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სხვა არაკლასიფიცირებული საქმიანობა გარემოს დაცვის სფეროში</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706</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საბინაო-კომუნალური მეურნეობა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4,411.16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1,022.49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3,388.67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4,009.20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883.22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3,125.98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90.89</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7.06.1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ბინათმშენებლობა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1,415.58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665.11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750.47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1,283.00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664.51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618.49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90.63</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7.06.3</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წყალმომარაგება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2,176.85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331.37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1,845.48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1,986.19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209.89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1,776.30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91.24</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7.06.4</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გარე განათება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668.03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668.03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662.69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662.69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99.20</w:t>
            </w:r>
          </w:p>
        </w:tc>
      </w:tr>
      <w:tr w:rsidR="00054833" w:rsidRPr="00A903B3" w:rsidTr="00054833">
        <w:trPr>
          <w:trHeight w:val="45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lastRenderedPageBreak/>
              <w:t>7.06.6</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სხვა არაკლასიფიცირებული საქმიანობა საბინაო-კომუნალურ მეურნეობაში</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150.69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26.01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124.68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77.32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8.82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68.50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51.31</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707</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ჯანმრთელობის დაცვა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139.29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64.85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74.43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108.88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49.12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59.76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78.17</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7.07.4</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საზოგადოებრივი ჯანდაცვის მომსახურება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139.29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64.85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74.43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108.88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49.12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59.76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78.17</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708</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დასვენება, კულტურა და რელიგია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2,229.54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183.71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2,045.83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1,797.16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23.34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1,773.82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80.61</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7.08.1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მომსახურება დასვენებისა და სპორტის სფეროში</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1,230.65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183.71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1,046.94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961.11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23.34    </w:t>
            </w:r>
          </w:p>
        </w:tc>
        <w:tc>
          <w:tcPr>
            <w:tcW w:w="46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937.77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78.10</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7.08.2</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მომსახურება კულტურის სფეროში</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966.04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966.04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807.41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807.41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83.58</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7.08.3</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ტელერადიომაუწყებლობა და საგამომცემლო საქმიანობა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20.00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20.00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100.00</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7.08.4</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რელიგიური და სხვა სახის საზოგადოებრივი საქმიანობა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11.00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11.00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6.78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6.78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61.67</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709</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განათლება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3,641.02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336.90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3,304.12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2,972.24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336.88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2,635.36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81.63</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7.09.1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სკოლამდელი აღზრდა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3,233.69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3,233.69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2,583.70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2,583.70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79.90</w:t>
            </w:r>
          </w:p>
        </w:tc>
      </w:tr>
      <w:tr w:rsidR="00054833" w:rsidRPr="00A903B3" w:rsidTr="00054833">
        <w:trPr>
          <w:trHeight w:val="345"/>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7.09.2</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ზოგადი განათლება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336.90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336.90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336.88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336.88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99.99</w:t>
            </w:r>
          </w:p>
        </w:tc>
      </w:tr>
      <w:tr w:rsidR="00054833" w:rsidRPr="00A903B3" w:rsidTr="00054833">
        <w:trPr>
          <w:trHeight w:val="345"/>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7.09.2.3</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400" w:firstLine="640"/>
              <w:rPr>
                <w:rFonts w:ascii="Sylfaen" w:eastAsia="Times New Roman" w:hAnsi="Sylfaen" w:cs="Times New Roman"/>
                <w:sz w:val="16"/>
                <w:szCs w:val="16"/>
              </w:rPr>
            </w:pPr>
            <w:r w:rsidRPr="00A903B3">
              <w:rPr>
                <w:rFonts w:ascii="Sylfaen" w:eastAsia="Times New Roman" w:hAnsi="Sylfaen" w:cs="Times New Roman"/>
                <w:sz w:val="16"/>
                <w:szCs w:val="16"/>
              </w:rPr>
              <w:t>საშუალო ზოგადი განათლება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336.90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336.90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336.88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336.88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99.99</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7.09.3</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პროფესიული განათლება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70.43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70.43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51.66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51.66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73.35</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710</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სოციალური დაცვა</w:t>
            </w:r>
          </w:p>
        </w:tc>
        <w:tc>
          <w:tcPr>
            <w:tcW w:w="452"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807.23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807.23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719.52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719.52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89.14</w:t>
            </w:r>
          </w:p>
        </w:tc>
      </w:tr>
      <w:tr w:rsidR="00054833" w:rsidRPr="00A903B3" w:rsidTr="00054833">
        <w:trPr>
          <w:trHeight w:val="45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7.10.1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ავადმყოფთა და შეზღუდული შესაძლებლობის მქონე პირთა სოციალური დაცვა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40.90    </w:t>
            </w:r>
          </w:p>
        </w:tc>
        <w:tc>
          <w:tcPr>
            <w:tcW w:w="491"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single" w:sz="4"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40.90    </w:t>
            </w:r>
          </w:p>
        </w:tc>
        <w:tc>
          <w:tcPr>
            <w:tcW w:w="46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39.05    </w:t>
            </w:r>
          </w:p>
        </w:tc>
        <w:tc>
          <w:tcPr>
            <w:tcW w:w="442"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single" w:sz="4"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39.05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95.48</w:t>
            </w:r>
          </w:p>
        </w:tc>
      </w:tr>
      <w:tr w:rsidR="00054833" w:rsidRPr="00A903B3" w:rsidTr="00054833">
        <w:trPr>
          <w:trHeight w:val="345"/>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7.10.1.1</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ავადმყოფთა სოციალური დაცვა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13.40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13.40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11.55    </w:t>
            </w:r>
          </w:p>
        </w:tc>
        <w:tc>
          <w:tcPr>
            <w:tcW w:w="442"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11.55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86.19</w:t>
            </w:r>
          </w:p>
        </w:tc>
      </w:tr>
      <w:tr w:rsidR="00054833" w:rsidRPr="00A903B3" w:rsidTr="00054833">
        <w:trPr>
          <w:trHeight w:val="345"/>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7.10.1.2</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შეზღუდული შესაძლებლობის მქონე პირთა სოციალური დაცვა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27.50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27.50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27.50    </w:t>
            </w:r>
          </w:p>
        </w:tc>
        <w:tc>
          <w:tcPr>
            <w:tcW w:w="442"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27.50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100.00</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7.10.4</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ოჯახებისა და ბავშვების სოციალური დაცვა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92.00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92.00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69.33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69.33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75.36</w:t>
            </w:r>
          </w:p>
        </w:tc>
      </w:tr>
      <w:tr w:rsidR="00054833" w:rsidRPr="00A903B3" w:rsidTr="00054833">
        <w:trPr>
          <w:trHeight w:val="30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7.10.6</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საცხოვრებლით უზრუნველყოფა</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45.00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45.00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34.27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34.27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76.16</w:t>
            </w:r>
          </w:p>
        </w:tc>
      </w:tr>
      <w:tr w:rsidR="00054833" w:rsidRPr="00A903B3" w:rsidTr="00054833">
        <w:trPr>
          <w:trHeight w:val="450"/>
        </w:trPr>
        <w:tc>
          <w:tcPr>
            <w:tcW w:w="448" w:type="pct"/>
            <w:tcBorders>
              <w:top w:val="nil"/>
              <w:left w:val="single" w:sz="8" w:space="0" w:color="auto"/>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7.10.7</w:t>
            </w:r>
          </w:p>
        </w:tc>
        <w:tc>
          <w:tcPr>
            <w:tcW w:w="13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სოციალური გაუცხოების საკითხები, რომლებიც არ ექვემდებარება კლასიფიკაციას</w:t>
            </w:r>
          </w:p>
        </w:tc>
        <w:tc>
          <w:tcPr>
            <w:tcW w:w="45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316.50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316.50    </w:t>
            </w:r>
          </w:p>
        </w:tc>
        <w:tc>
          <w:tcPr>
            <w:tcW w:w="469" w:type="pct"/>
            <w:tcBorders>
              <w:top w:val="nil"/>
              <w:left w:val="single" w:sz="8" w:space="0" w:color="auto"/>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281.47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281.47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88.93</w:t>
            </w:r>
          </w:p>
        </w:tc>
      </w:tr>
      <w:tr w:rsidR="00054833" w:rsidRPr="00A903B3" w:rsidTr="00054833">
        <w:trPr>
          <w:trHeight w:val="465"/>
        </w:trPr>
        <w:tc>
          <w:tcPr>
            <w:tcW w:w="448" w:type="pct"/>
            <w:tcBorders>
              <w:top w:val="nil"/>
              <w:left w:val="single" w:sz="8" w:space="0" w:color="auto"/>
              <w:bottom w:val="single" w:sz="8"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7.10.9</w:t>
            </w:r>
          </w:p>
        </w:tc>
        <w:tc>
          <w:tcPr>
            <w:tcW w:w="1369" w:type="pct"/>
            <w:tcBorders>
              <w:top w:val="nil"/>
              <w:left w:val="nil"/>
              <w:bottom w:val="nil"/>
              <w:right w:val="single" w:sz="8" w:space="0" w:color="auto"/>
            </w:tcBorders>
            <w:shd w:val="clear" w:color="000000" w:fill="FFFFFF"/>
            <w:vAlign w:val="center"/>
            <w:hideMark/>
          </w:tcPr>
          <w:p w:rsidR="00054833" w:rsidRPr="00A903B3" w:rsidRDefault="00054833" w:rsidP="00054833">
            <w:pPr>
              <w:spacing w:line="240" w:lineRule="auto"/>
              <w:ind w:firstLineChars="200" w:firstLine="320"/>
              <w:rPr>
                <w:rFonts w:ascii="Sylfaen" w:eastAsia="Times New Roman" w:hAnsi="Sylfaen" w:cs="Times New Roman"/>
                <w:sz w:val="16"/>
                <w:szCs w:val="16"/>
              </w:rPr>
            </w:pPr>
            <w:r w:rsidRPr="00A903B3">
              <w:rPr>
                <w:rFonts w:ascii="Sylfaen" w:eastAsia="Times New Roman" w:hAnsi="Sylfaen" w:cs="Times New Roman"/>
                <w:sz w:val="16"/>
                <w:szCs w:val="16"/>
              </w:rPr>
              <w:t>სხვა არაკლასიფიცირებული საქმიანობა სოციალური დაცვის სფეროში</w:t>
            </w:r>
          </w:p>
        </w:tc>
        <w:tc>
          <w:tcPr>
            <w:tcW w:w="452" w:type="pct"/>
            <w:tcBorders>
              <w:top w:val="nil"/>
              <w:left w:val="nil"/>
              <w:bottom w:val="nil"/>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312.83    </w:t>
            </w:r>
          </w:p>
        </w:tc>
        <w:tc>
          <w:tcPr>
            <w:tcW w:w="491"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312.83    </w:t>
            </w:r>
          </w:p>
        </w:tc>
        <w:tc>
          <w:tcPr>
            <w:tcW w:w="469" w:type="pct"/>
            <w:tcBorders>
              <w:top w:val="nil"/>
              <w:left w:val="single" w:sz="8" w:space="0" w:color="auto"/>
              <w:bottom w:val="nil"/>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295.39    </w:t>
            </w:r>
          </w:p>
        </w:tc>
        <w:tc>
          <w:tcPr>
            <w:tcW w:w="442" w:type="pct"/>
            <w:tcBorders>
              <w:top w:val="nil"/>
              <w:left w:val="nil"/>
              <w:bottom w:val="single" w:sz="4"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0.00    </w:t>
            </w:r>
          </w:p>
        </w:tc>
        <w:tc>
          <w:tcPr>
            <w:tcW w:w="469" w:type="pct"/>
            <w:tcBorders>
              <w:top w:val="nil"/>
              <w:left w:val="nil"/>
              <w:bottom w:val="single" w:sz="4"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295.39    </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94.43</w:t>
            </w:r>
          </w:p>
        </w:tc>
      </w:tr>
      <w:tr w:rsidR="00054833" w:rsidRPr="00A903B3" w:rsidTr="00054833">
        <w:trPr>
          <w:trHeight w:val="315"/>
        </w:trPr>
        <w:tc>
          <w:tcPr>
            <w:tcW w:w="448" w:type="pct"/>
            <w:tcBorders>
              <w:top w:val="nil"/>
              <w:left w:val="single" w:sz="8" w:space="0" w:color="auto"/>
              <w:bottom w:val="single" w:sz="8" w:space="0" w:color="auto"/>
              <w:right w:val="single" w:sz="8" w:space="0" w:color="auto"/>
            </w:tcBorders>
            <w:shd w:val="clear" w:color="000000" w:fill="FFFFFF"/>
            <w:noWrap/>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 </w:t>
            </w:r>
          </w:p>
        </w:tc>
        <w:tc>
          <w:tcPr>
            <w:tcW w:w="1369" w:type="pct"/>
            <w:tcBorders>
              <w:top w:val="single" w:sz="8" w:space="0" w:color="auto"/>
              <w:left w:val="nil"/>
              <w:bottom w:val="single" w:sz="8" w:space="0" w:color="auto"/>
              <w:right w:val="single" w:sz="8" w:space="0" w:color="auto"/>
            </w:tcBorders>
            <w:shd w:val="clear" w:color="000000" w:fill="FFFFFF"/>
            <w:vAlign w:val="center"/>
            <w:hideMark/>
          </w:tcPr>
          <w:p w:rsidR="00054833" w:rsidRPr="00A903B3" w:rsidRDefault="00054833" w:rsidP="00054833">
            <w:pPr>
              <w:spacing w:line="240" w:lineRule="auto"/>
              <w:rPr>
                <w:rFonts w:ascii="Sylfaen" w:eastAsia="Times New Roman" w:hAnsi="Sylfaen" w:cs="Times New Roman"/>
                <w:sz w:val="16"/>
                <w:szCs w:val="16"/>
              </w:rPr>
            </w:pPr>
            <w:r w:rsidRPr="00A903B3">
              <w:rPr>
                <w:rFonts w:ascii="Sylfaen" w:eastAsia="Times New Roman" w:hAnsi="Sylfaen" w:cs="Times New Roman"/>
                <w:sz w:val="16"/>
                <w:szCs w:val="16"/>
              </w:rPr>
              <w:t>სულ</w:t>
            </w:r>
          </w:p>
        </w:tc>
        <w:tc>
          <w:tcPr>
            <w:tcW w:w="452"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15,775.19    </w:t>
            </w:r>
          </w:p>
        </w:tc>
        <w:tc>
          <w:tcPr>
            <w:tcW w:w="491" w:type="pct"/>
            <w:tcBorders>
              <w:top w:val="single" w:sz="8" w:space="0" w:color="auto"/>
              <w:left w:val="nil"/>
              <w:bottom w:val="single" w:sz="8"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2,389.42    </w:t>
            </w:r>
          </w:p>
        </w:tc>
        <w:tc>
          <w:tcPr>
            <w:tcW w:w="459" w:type="pct"/>
            <w:tcBorders>
              <w:top w:val="single" w:sz="8" w:space="0" w:color="auto"/>
              <w:left w:val="nil"/>
              <w:bottom w:val="single" w:sz="8"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13,385.77    </w:t>
            </w:r>
          </w:p>
        </w:tc>
        <w:tc>
          <w:tcPr>
            <w:tcW w:w="46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13,727.02    </w:t>
            </w:r>
          </w:p>
        </w:tc>
        <w:tc>
          <w:tcPr>
            <w:tcW w:w="442" w:type="pct"/>
            <w:tcBorders>
              <w:top w:val="single" w:sz="8" w:space="0" w:color="auto"/>
              <w:left w:val="nil"/>
              <w:bottom w:val="single" w:sz="8" w:space="0" w:color="auto"/>
              <w:right w:val="single" w:sz="4"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2,003.51    </w:t>
            </w:r>
          </w:p>
        </w:tc>
        <w:tc>
          <w:tcPr>
            <w:tcW w:w="469" w:type="pct"/>
            <w:tcBorders>
              <w:top w:val="single" w:sz="8" w:space="0" w:color="auto"/>
              <w:left w:val="nil"/>
              <w:bottom w:val="single" w:sz="8" w:space="0" w:color="auto"/>
              <w:right w:val="single" w:sz="8" w:space="0" w:color="auto"/>
            </w:tcBorders>
            <w:shd w:val="clear" w:color="000000" w:fill="FFFFFF"/>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 xml:space="preserve">11,723.51    </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054833" w:rsidRPr="00A903B3" w:rsidRDefault="00054833" w:rsidP="00054833">
            <w:pPr>
              <w:spacing w:line="240" w:lineRule="auto"/>
              <w:jc w:val="center"/>
              <w:rPr>
                <w:rFonts w:ascii="Sylfaen" w:eastAsia="Times New Roman" w:hAnsi="Sylfaen" w:cs="Times New Roman"/>
                <w:sz w:val="16"/>
                <w:szCs w:val="16"/>
              </w:rPr>
            </w:pPr>
            <w:r w:rsidRPr="00A903B3">
              <w:rPr>
                <w:rFonts w:ascii="Sylfaen" w:eastAsia="Times New Roman" w:hAnsi="Sylfaen" w:cs="Times New Roman"/>
                <w:sz w:val="16"/>
                <w:szCs w:val="16"/>
              </w:rPr>
              <w:t>87.02</w:t>
            </w:r>
          </w:p>
        </w:tc>
      </w:tr>
    </w:tbl>
    <w:p w:rsidR="00054833" w:rsidRPr="00C32255" w:rsidRDefault="00054833" w:rsidP="00767D0A">
      <w:pPr>
        <w:jc w:val="both"/>
        <w:rPr>
          <w:rFonts w:ascii="Sylfaen" w:hAnsi="Sylfaen"/>
          <w:sz w:val="20"/>
          <w:szCs w:val="20"/>
          <w:lang w:val="ka-GE"/>
        </w:rPr>
      </w:pPr>
    </w:p>
    <w:p w:rsidR="0018341D" w:rsidRDefault="009B3CCF" w:rsidP="0018341D">
      <w:pPr>
        <w:jc w:val="both"/>
        <w:rPr>
          <w:rFonts w:ascii="Sylfaen" w:hAnsi="Sylfaen" w:cs="Sylfaen"/>
          <w:sz w:val="20"/>
          <w:szCs w:val="20"/>
          <w:lang w:val="ka-GE"/>
        </w:rPr>
      </w:pPr>
      <w:r w:rsidRPr="00C32255">
        <w:rPr>
          <w:rFonts w:ascii="Sylfaen" w:hAnsi="Sylfaen" w:cs="Sylfaen"/>
          <w:b/>
          <w:sz w:val="20"/>
          <w:szCs w:val="20"/>
          <w:lang w:val="ka-GE"/>
        </w:rPr>
        <w:t>სულ</w:t>
      </w:r>
      <w:r w:rsidR="00A0053C" w:rsidRPr="00C32255">
        <w:rPr>
          <w:rFonts w:ascii="Sylfaen" w:hAnsi="Sylfaen" w:cs="Sylfaen"/>
          <w:b/>
          <w:sz w:val="20"/>
          <w:szCs w:val="20"/>
          <w:lang w:val="ka-GE"/>
        </w:rPr>
        <w:t xml:space="preserve"> </w:t>
      </w:r>
      <w:r w:rsidRPr="00C32255">
        <w:rPr>
          <w:rFonts w:ascii="Sylfaen" w:hAnsi="Sylfaen" w:cs="Sylfaen"/>
          <w:b/>
          <w:sz w:val="20"/>
          <w:szCs w:val="20"/>
          <w:lang w:val="ka-GE"/>
        </w:rPr>
        <w:t>გადასახდელების გეგმა</w:t>
      </w:r>
      <w:r w:rsidR="00A0053C" w:rsidRPr="00C32255">
        <w:rPr>
          <w:rFonts w:ascii="Sylfaen" w:hAnsi="Sylfaen" w:cs="Sylfaen"/>
          <w:b/>
          <w:sz w:val="20"/>
          <w:szCs w:val="20"/>
          <w:lang w:val="ka-GE"/>
        </w:rPr>
        <w:t xml:space="preserve"> </w:t>
      </w:r>
      <w:r w:rsidR="00054833" w:rsidRPr="00C32255">
        <w:rPr>
          <w:rFonts w:ascii="Sylfaen" w:hAnsi="Sylfaen" w:cs="Sylfaen"/>
          <w:sz w:val="20"/>
          <w:szCs w:val="20"/>
          <w:lang w:val="ka-GE"/>
        </w:rPr>
        <w:t>6</w:t>
      </w:r>
      <w:r w:rsidRPr="00C32255">
        <w:rPr>
          <w:rFonts w:ascii="Sylfaen" w:hAnsi="Sylfaen" w:cs="Sylfaen"/>
          <w:sz w:val="20"/>
          <w:szCs w:val="20"/>
          <w:lang w:val="ka-GE"/>
        </w:rPr>
        <w:t xml:space="preserve"> თვის განმავლობაში</w:t>
      </w:r>
      <w:r w:rsidR="00A0053C" w:rsidRPr="00C32255">
        <w:rPr>
          <w:rFonts w:ascii="Sylfaen" w:hAnsi="Sylfaen" w:cs="Sylfaen"/>
          <w:sz w:val="20"/>
          <w:szCs w:val="20"/>
          <w:lang w:val="ka-GE"/>
        </w:rPr>
        <w:t xml:space="preserve"> </w:t>
      </w:r>
      <w:r w:rsidRPr="00C32255">
        <w:rPr>
          <w:rFonts w:ascii="Sylfaen" w:hAnsi="Sylfaen" w:cs="Sylfaen"/>
          <w:sz w:val="20"/>
          <w:szCs w:val="20"/>
          <w:lang w:val="ka-GE"/>
        </w:rPr>
        <w:t>შესრულდა</w:t>
      </w:r>
      <w:r w:rsidR="00A0053C" w:rsidRPr="00C32255">
        <w:rPr>
          <w:rFonts w:ascii="Sylfaen" w:hAnsi="Sylfaen" w:cs="Sylfaen"/>
          <w:sz w:val="20"/>
          <w:szCs w:val="20"/>
          <w:lang w:val="ka-GE"/>
        </w:rPr>
        <w:t xml:space="preserve"> </w:t>
      </w:r>
      <w:r w:rsidR="00054833" w:rsidRPr="00C32255">
        <w:rPr>
          <w:rFonts w:ascii="Sylfaen" w:hAnsi="Sylfaen"/>
          <w:sz w:val="20"/>
          <w:szCs w:val="20"/>
          <w:lang w:val="ka-GE"/>
        </w:rPr>
        <w:t>87,07</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w:t>
      </w:r>
      <w:r w:rsidR="00A0053C" w:rsidRPr="00C32255">
        <w:rPr>
          <w:rFonts w:ascii="Sylfaen" w:hAnsi="Sylfaen" w:cs="Sylfaen"/>
          <w:sz w:val="20"/>
          <w:szCs w:val="20"/>
          <w:lang w:val="ka-GE"/>
        </w:rPr>
        <w:t xml:space="preserve"> </w:t>
      </w:r>
      <w:r w:rsidRPr="00C32255">
        <w:rPr>
          <w:rFonts w:ascii="Sylfaen" w:hAnsi="Sylfaen" w:cs="Sylfaen"/>
          <w:sz w:val="20"/>
          <w:szCs w:val="20"/>
          <w:lang w:val="ka-GE"/>
        </w:rPr>
        <w:t>იყო</w:t>
      </w:r>
      <w:r w:rsidRPr="00C32255">
        <w:rPr>
          <w:rFonts w:ascii="Sylfaen" w:hAnsi="Sylfaen"/>
          <w:sz w:val="20"/>
          <w:szCs w:val="20"/>
          <w:lang w:val="ka-GE"/>
        </w:rPr>
        <w:t xml:space="preserve"> - </w:t>
      </w:r>
      <w:r w:rsidR="00CC4D9C" w:rsidRPr="00C32255">
        <w:rPr>
          <w:rFonts w:ascii="Sylfaen" w:eastAsia="Times New Roman" w:hAnsi="Sylfaen" w:cs="Times New Roman"/>
          <w:bCs/>
          <w:color w:val="000000"/>
          <w:sz w:val="20"/>
          <w:szCs w:val="20"/>
          <w:lang w:val="ka-GE"/>
        </w:rPr>
        <w:t>15836,83</w:t>
      </w:r>
      <w:r w:rsidR="00A0053C" w:rsidRPr="00C32255">
        <w:rPr>
          <w:rFonts w:ascii="Sylfaen" w:eastAsia="Times New Roman" w:hAnsi="Sylfaen" w:cs="Times New Roman"/>
          <w:bCs/>
          <w:color w:val="000000"/>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w:t>
      </w:r>
      <w:r w:rsidR="00A0053C" w:rsidRPr="00C32255">
        <w:rPr>
          <w:rFonts w:ascii="Sylfaen" w:hAnsi="Sylfaen" w:cs="Sylfaen"/>
          <w:sz w:val="20"/>
          <w:szCs w:val="20"/>
          <w:lang w:val="ka-GE"/>
        </w:rPr>
        <w:t xml:space="preserve"> </w:t>
      </w:r>
      <w:r w:rsidRPr="00C32255">
        <w:rPr>
          <w:rFonts w:ascii="Sylfaen" w:hAnsi="Sylfaen" w:cs="Sylfaen"/>
          <w:sz w:val="20"/>
          <w:szCs w:val="20"/>
          <w:lang w:val="ka-GE"/>
        </w:rPr>
        <w:t>შესრულებამ  შეადგინა</w:t>
      </w:r>
      <w:r w:rsidR="007F13F3" w:rsidRPr="00C32255">
        <w:rPr>
          <w:rFonts w:ascii="Sylfaen" w:hAnsi="Sylfaen" w:cs="Sylfaen"/>
          <w:sz w:val="20"/>
          <w:szCs w:val="20"/>
          <w:lang w:val="ka-GE"/>
        </w:rPr>
        <w:t xml:space="preserve"> </w:t>
      </w:r>
      <w:r w:rsidR="00CC4D9C" w:rsidRPr="00C32255">
        <w:rPr>
          <w:rFonts w:ascii="Sylfaen" w:eastAsia="Times New Roman" w:hAnsi="Sylfaen" w:cs="Times New Roman"/>
          <w:bCs/>
          <w:color w:val="000000"/>
          <w:sz w:val="20"/>
          <w:szCs w:val="20"/>
          <w:lang w:val="ka-GE"/>
        </w:rPr>
        <w:t>13788,66</w:t>
      </w:r>
      <w:r w:rsidR="007F13F3" w:rsidRPr="00C32255">
        <w:rPr>
          <w:rFonts w:ascii="Sylfaen" w:eastAsia="Times New Roman" w:hAnsi="Sylfaen" w:cs="Times New Roman"/>
          <w:bCs/>
          <w:color w:val="000000"/>
          <w:sz w:val="20"/>
          <w:szCs w:val="20"/>
          <w:lang w:val="ka-GE"/>
        </w:rPr>
        <w:t xml:space="preserve"> </w:t>
      </w:r>
      <w:r w:rsidRPr="00C32255">
        <w:rPr>
          <w:rFonts w:ascii="Sylfaen" w:hAnsi="Sylfaen" w:cs="Sylfaen"/>
          <w:sz w:val="20"/>
          <w:szCs w:val="20"/>
          <w:lang w:val="ka-GE"/>
        </w:rPr>
        <w:t>ათ.ლარი.</w:t>
      </w:r>
    </w:p>
    <w:p w:rsidR="003701A8" w:rsidRDefault="003701A8" w:rsidP="0018341D">
      <w:pPr>
        <w:jc w:val="both"/>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39"/>
        <w:gridCol w:w="900"/>
        <w:gridCol w:w="900"/>
        <w:gridCol w:w="990"/>
        <w:gridCol w:w="900"/>
        <w:gridCol w:w="900"/>
        <w:gridCol w:w="986"/>
      </w:tblGrid>
      <w:tr w:rsidR="00A903B3" w:rsidRPr="00A903B3" w:rsidTr="000B29D3">
        <w:trPr>
          <w:trHeight w:val="449"/>
          <w:tblHeader/>
        </w:trPr>
        <w:tc>
          <w:tcPr>
            <w:tcW w:w="503" w:type="pct"/>
            <w:vMerge w:val="restart"/>
            <w:shd w:val="clear" w:color="auto" w:fill="auto"/>
            <w:vAlign w:val="center"/>
            <w:hideMark/>
          </w:tcPr>
          <w:p w:rsidR="00A903B3" w:rsidRPr="00A903B3" w:rsidRDefault="00A903B3" w:rsidP="00A903B3">
            <w:pPr>
              <w:spacing w:line="240" w:lineRule="auto"/>
              <w:jc w:val="center"/>
              <w:rPr>
                <w:rFonts w:ascii="Arial" w:eastAsia="Times New Roman" w:hAnsi="Arial" w:cs="Arial"/>
                <w:sz w:val="16"/>
                <w:szCs w:val="16"/>
              </w:rPr>
            </w:pPr>
          </w:p>
          <w:p w:rsidR="00A903B3" w:rsidRPr="00A903B3" w:rsidRDefault="00A903B3" w:rsidP="00A903B3">
            <w:pPr>
              <w:spacing w:line="240" w:lineRule="auto"/>
              <w:jc w:val="center"/>
              <w:rPr>
                <w:rFonts w:ascii="Arial" w:eastAsia="Times New Roman" w:hAnsi="Arial" w:cs="Arial"/>
                <w:sz w:val="16"/>
                <w:szCs w:val="16"/>
              </w:rPr>
            </w:pPr>
            <w:r w:rsidRPr="00A903B3">
              <w:rPr>
                <w:rFonts w:ascii="Sylfaen" w:eastAsia="Times New Roman" w:hAnsi="Sylfaen" w:cs="Times New Roman"/>
                <w:bCs/>
                <w:sz w:val="16"/>
                <w:szCs w:val="16"/>
              </w:rPr>
              <w:t>კოდი</w:t>
            </w:r>
          </w:p>
        </w:tc>
        <w:tc>
          <w:tcPr>
            <w:tcW w:w="1653" w:type="pct"/>
            <w:vMerge w:val="restart"/>
            <w:shd w:val="clear" w:color="auto" w:fill="auto"/>
            <w:vAlign w:val="center"/>
            <w:hideMark/>
          </w:tcPr>
          <w:p w:rsidR="00A903B3" w:rsidRPr="00A903B3" w:rsidRDefault="00A903B3" w:rsidP="00A903B3">
            <w:pPr>
              <w:spacing w:line="240" w:lineRule="auto"/>
              <w:jc w:val="center"/>
              <w:rPr>
                <w:rFonts w:ascii="Arial" w:eastAsia="Times New Roman" w:hAnsi="Arial" w:cs="Arial"/>
                <w:sz w:val="16"/>
                <w:szCs w:val="16"/>
              </w:rPr>
            </w:pPr>
          </w:p>
          <w:p w:rsidR="00A903B3" w:rsidRPr="00A903B3" w:rsidRDefault="00A903B3" w:rsidP="00A903B3">
            <w:pPr>
              <w:spacing w:line="240" w:lineRule="auto"/>
              <w:jc w:val="center"/>
              <w:rPr>
                <w:rFonts w:ascii="Arial" w:eastAsia="Times New Roman" w:hAnsi="Arial" w:cs="Arial"/>
                <w:sz w:val="16"/>
                <w:szCs w:val="16"/>
              </w:rPr>
            </w:pPr>
            <w:r w:rsidRPr="00A903B3">
              <w:rPr>
                <w:rFonts w:ascii="Sylfaen" w:eastAsia="Times New Roman" w:hAnsi="Sylfaen" w:cs="Times New Roman"/>
                <w:bCs/>
                <w:sz w:val="16"/>
                <w:szCs w:val="16"/>
              </w:rPr>
              <w:t>თელავის მუნიციპალიტეტი</w:t>
            </w:r>
          </w:p>
        </w:tc>
        <w:tc>
          <w:tcPr>
            <w:tcW w:w="1423" w:type="pct"/>
            <w:gridSpan w:val="3"/>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2021 წლის 6 თვის გეგმა</w:t>
            </w:r>
          </w:p>
        </w:tc>
        <w:tc>
          <w:tcPr>
            <w:tcW w:w="1421" w:type="pct"/>
            <w:gridSpan w:val="3"/>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2021 წლის 6 თვის ფაქტი</w:t>
            </w:r>
          </w:p>
        </w:tc>
      </w:tr>
      <w:tr w:rsidR="00A903B3" w:rsidRPr="00A903B3" w:rsidTr="000B29D3">
        <w:trPr>
          <w:trHeight w:val="1800"/>
          <w:tblHeader/>
        </w:trPr>
        <w:tc>
          <w:tcPr>
            <w:tcW w:w="503" w:type="pct"/>
            <w:vMerge/>
            <w:shd w:val="clear" w:color="auto" w:fill="auto"/>
            <w:hideMark/>
          </w:tcPr>
          <w:p w:rsidR="00A903B3" w:rsidRPr="00A903B3" w:rsidRDefault="00A903B3" w:rsidP="00A903B3">
            <w:pPr>
              <w:spacing w:line="240" w:lineRule="auto"/>
              <w:jc w:val="center"/>
              <w:rPr>
                <w:rFonts w:ascii="Sylfaen" w:eastAsia="Times New Roman" w:hAnsi="Sylfaen" w:cs="Times New Roman"/>
                <w:bCs/>
                <w:sz w:val="16"/>
                <w:szCs w:val="16"/>
              </w:rPr>
            </w:pPr>
          </w:p>
        </w:tc>
        <w:tc>
          <w:tcPr>
            <w:tcW w:w="1653" w:type="pct"/>
            <w:vMerge/>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rPr>
            </w:pPr>
          </w:p>
        </w:tc>
        <w:tc>
          <w:tcPr>
            <w:tcW w:w="459" w:type="pct"/>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სულ</w:t>
            </w:r>
          </w:p>
        </w:tc>
        <w:tc>
          <w:tcPr>
            <w:tcW w:w="459" w:type="pct"/>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დონის ერთეულის ფონდიდან გამოყოფილი ტრანსფერი</w:t>
            </w:r>
          </w:p>
        </w:tc>
        <w:tc>
          <w:tcPr>
            <w:tcW w:w="505" w:type="pct"/>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lang w:val="ka-GE"/>
              </w:rPr>
            </w:pPr>
            <w:r w:rsidRPr="00A903B3">
              <w:rPr>
                <w:rFonts w:ascii="Sylfaen" w:eastAsia="Times New Roman" w:hAnsi="Sylfaen" w:cs="Times New Roman"/>
                <w:bCs/>
                <w:sz w:val="16"/>
                <w:szCs w:val="16"/>
                <w:lang w:val="ka-GE"/>
              </w:rPr>
              <w:t>საკუთრი შემოსავლები</w:t>
            </w:r>
          </w:p>
        </w:tc>
        <w:tc>
          <w:tcPr>
            <w:tcW w:w="459" w:type="pct"/>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სულ</w:t>
            </w:r>
          </w:p>
        </w:tc>
        <w:tc>
          <w:tcPr>
            <w:tcW w:w="459" w:type="pct"/>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დონის ერთეულის ფონდიდან გამოყოფილი ტრანსფერი</w:t>
            </w:r>
          </w:p>
        </w:tc>
        <w:tc>
          <w:tcPr>
            <w:tcW w:w="503" w:type="pct"/>
            <w:shd w:val="clear" w:color="auto" w:fill="auto"/>
            <w:vAlign w:val="center"/>
            <w:hideMark/>
          </w:tcPr>
          <w:p w:rsidR="00A903B3" w:rsidRPr="00A903B3" w:rsidRDefault="00A903B3" w:rsidP="00A903B3">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lang w:val="ka-GE"/>
              </w:rPr>
              <w:t>საკუთრი შემოსავლები</w:t>
            </w:r>
          </w:p>
        </w:tc>
      </w:tr>
      <w:tr w:rsidR="00A903B3" w:rsidRPr="00A903B3" w:rsidTr="00A903B3">
        <w:trPr>
          <w:trHeight w:val="39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1.00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სულ ჯამი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15836.83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2389.42</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13447.41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13788.66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2003.51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11785.14</w:t>
            </w:r>
          </w:p>
        </w:tc>
      </w:tr>
      <w:tr w:rsidR="00A903B3" w:rsidRPr="00A903B3" w:rsidTr="00A903B3">
        <w:trPr>
          <w:trHeight w:val="39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11252.74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704.04</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10548.70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9867.50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703.44</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9164.06</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1349.20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1349.20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1291.41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1291.41</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2501.23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2462.30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2326.74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2287.82</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პროცენტი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5277.70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5277.70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4323.09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4323.09</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გრანტები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58.84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58.84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443.73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443.73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398.09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398.09</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1586.05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920.94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1447.32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782.81</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4522.45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1685.38</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2837.07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3859.52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1300.07</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2559.45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ვალდებულებების კლება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მმართველობა და საერთო დანიშნულების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2146.63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2146.63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1995.73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1995.73</w:t>
            </w:r>
          </w:p>
        </w:tc>
      </w:tr>
      <w:tr w:rsidR="00A903B3" w:rsidRPr="00A903B3" w:rsidTr="00A903B3">
        <w:trPr>
          <w:trHeight w:val="39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2052.08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2052.08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1918.57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1918.57</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1349.20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1349.20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1291.41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1291.41</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493.87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493.87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433.87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433.87</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პროცენტი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გრანტები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r>
      <w:tr w:rsidR="00A903B3" w:rsidRPr="00A903B3" w:rsidTr="000B29D3">
        <w:trPr>
          <w:trHeight w:val="26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25.86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25.86</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89.37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89.37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86.59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86.59</w:t>
            </w:r>
          </w:p>
        </w:tc>
      </w:tr>
      <w:tr w:rsidR="00A903B3" w:rsidRPr="00A903B3" w:rsidTr="000B29D3">
        <w:trPr>
          <w:trHeight w:val="368"/>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32.91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32.91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15.53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15.53</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ვალდებულებების კლება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r>
      <w:tr w:rsidR="00A903B3" w:rsidRPr="00A903B3" w:rsidTr="000B29D3">
        <w:trPr>
          <w:trHeight w:val="557"/>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საკანონმდებლო და აღმასრულებელი ხელისუფლების საქმიანობის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1982.03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1982.03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1853.24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1853.24</w:t>
            </w:r>
          </w:p>
        </w:tc>
      </w:tr>
      <w:tr w:rsidR="00A903B3" w:rsidRPr="00A903B3" w:rsidTr="00A903B3">
        <w:trPr>
          <w:trHeight w:val="39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228.00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1949.12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1949.12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1837.72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1837.72</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1349.20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1349.20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1291.41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1291.41</w:t>
            </w:r>
          </w:p>
        </w:tc>
      </w:tr>
      <w:tr w:rsidR="00A903B3" w:rsidRPr="00A903B3" w:rsidTr="000B29D3">
        <w:trPr>
          <w:trHeight w:val="287"/>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482.05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482.05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433.87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433.87</w:t>
            </w:r>
          </w:p>
        </w:tc>
      </w:tr>
      <w:tr w:rsidR="00A903B3" w:rsidRPr="00A903B3" w:rsidTr="000B29D3">
        <w:trPr>
          <w:trHeight w:val="35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25.86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25.86</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89.37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89.37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86.59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86.59</w:t>
            </w:r>
          </w:p>
        </w:tc>
      </w:tr>
      <w:tr w:rsidR="00A903B3" w:rsidRPr="00A903B3" w:rsidTr="000B29D3">
        <w:trPr>
          <w:trHeight w:val="26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32.91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32.91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15.53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15.53</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01 01 01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მუნიციპალიტეტის საკრებულო</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443.02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443.02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417.06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417.055</w:t>
            </w:r>
          </w:p>
        </w:tc>
      </w:tr>
      <w:tr w:rsidR="00A903B3" w:rsidRPr="00A903B3" w:rsidTr="00A903B3">
        <w:trPr>
          <w:trHeight w:val="39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 </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 </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441.02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441.02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417.06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417.06</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276.50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276.50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269.16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269.16</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117.80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117.80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103.37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103.37</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45.22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45.22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44.53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44.53</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0B29D3">
        <w:trPr>
          <w:trHeight w:val="30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01 01 02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მუნიციპალიტეტის მერია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1469.46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1469.46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1373.17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1373.174</w:t>
            </w:r>
          </w:p>
        </w:tc>
      </w:tr>
      <w:tr w:rsidR="00A903B3" w:rsidRPr="00A903B3" w:rsidTr="00A903B3">
        <w:trPr>
          <w:trHeight w:val="39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 </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 </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187.00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1440.05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1440.05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1357.65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1357.65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1024.20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1024.20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974.30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974.30</w:t>
            </w:r>
          </w:p>
        </w:tc>
      </w:tr>
      <w:tr w:rsidR="00A903B3" w:rsidRPr="00A903B3" w:rsidTr="003701A8">
        <w:trPr>
          <w:trHeight w:val="35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345.70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345.70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316.43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316.43</w:t>
            </w:r>
          </w:p>
        </w:tc>
      </w:tr>
      <w:tr w:rsidR="00A903B3" w:rsidRPr="00A903B3" w:rsidTr="003701A8">
        <w:trPr>
          <w:trHeight w:val="35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24.87</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44.15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44.15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42.05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42.05</w:t>
            </w:r>
          </w:p>
        </w:tc>
      </w:tr>
      <w:tr w:rsidR="00A903B3" w:rsidRPr="00A903B3" w:rsidTr="003701A8">
        <w:trPr>
          <w:trHeight w:val="368"/>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29.41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29.41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15.53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15.53</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01 01 03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სამხედრო აღრიცხვის და გაწვევის სამსახური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69.55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69.55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63.01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63.0129</w:t>
            </w:r>
          </w:p>
        </w:tc>
      </w:tr>
      <w:tr w:rsidR="00A903B3" w:rsidRPr="00A903B3" w:rsidTr="00A903B3">
        <w:trPr>
          <w:trHeight w:val="39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მომუშავეთა რიცხოვნობა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 </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 </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68.05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68.05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63.01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63.01</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შრომის ანაზღაურება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47.95</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14.07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14.07</w:t>
            </w:r>
          </w:p>
        </w:tc>
      </w:tr>
      <w:tr w:rsidR="00A903B3" w:rsidRPr="00A903B3" w:rsidTr="003701A8">
        <w:trPr>
          <w:trHeight w:val="368"/>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0.99</w:t>
            </w:r>
          </w:p>
        </w:tc>
      </w:tr>
      <w:tr w:rsidR="00A903B3" w:rsidRPr="00A903B3" w:rsidTr="003701A8">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3701A8">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საერთო დანიშნულების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164.60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164.60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142.49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142.49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102.96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102.96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80.85</w:t>
            </w:r>
          </w:p>
        </w:tc>
      </w:tr>
      <w:tr w:rsidR="00A903B3" w:rsidRPr="00A903B3" w:rsidTr="000B29D3">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პროცენტი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გრანტები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ვალდებულებების კლება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r>
      <w:tr w:rsidR="00A903B3" w:rsidRPr="00A903B3" w:rsidTr="000B29D3">
        <w:trPr>
          <w:trHeight w:val="32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01 02 01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სარეზერვო ფონდი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3701A8">
        <w:trPr>
          <w:trHeight w:val="377"/>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0B29D3">
        <w:trPr>
          <w:trHeight w:val="638"/>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01 02 03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მუნიციპალიტეტის ვალდებულებების მომსახურება და დაფარვა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97.64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97.64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92.49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92.49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პროცენტი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30.85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ვალდებულებების კლება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61.64</w:t>
            </w:r>
          </w:p>
        </w:tc>
      </w:tr>
      <w:tr w:rsidR="00A903B3" w:rsidRPr="00A903B3" w:rsidTr="000B29D3">
        <w:trPr>
          <w:trHeight w:val="602"/>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01 02 04</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ა(ა)იპ კახეთის დანიშნულების ადგილის მართვის ორგანიზაცია - ვიზით კახეთი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გრანტები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50.00</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ინფრასტრუქტურის განვითარება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6173.87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1803.96</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4369.91</w:t>
            </w:r>
          </w:p>
        </w:tc>
        <w:tc>
          <w:tcPr>
            <w:tcW w:w="459" w:type="pct"/>
            <w:shd w:val="clear" w:color="auto" w:fill="auto"/>
            <w:vAlign w:val="center"/>
            <w:hideMark/>
          </w:tcPr>
          <w:p w:rsidR="00A903B3" w:rsidRPr="000B29D3" w:rsidRDefault="00A903B3" w:rsidP="000B29D3">
            <w:pPr>
              <w:spacing w:line="240" w:lineRule="auto"/>
              <w:jc w:val="right"/>
              <w:rPr>
                <w:rFonts w:ascii="Sylfaen" w:eastAsia="Times New Roman" w:hAnsi="Sylfaen" w:cs="Times New Roman"/>
                <w:bCs/>
                <w:sz w:val="16"/>
                <w:szCs w:val="16"/>
                <w:lang w:val="ka-GE"/>
              </w:rPr>
            </w:pPr>
            <w:r w:rsidRPr="00A903B3">
              <w:rPr>
                <w:rFonts w:ascii="Sylfaen" w:eastAsia="Times New Roman" w:hAnsi="Sylfaen" w:cs="Times New Roman"/>
                <w:bCs/>
                <w:sz w:val="16"/>
                <w:szCs w:val="16"/>
              </w:rPr>
              <w:t>5548.6</w:t>
            </w:r>
            <w:r w:rsidR="000B29D3">
              <w:rPr>
                <w:rFonts w:ascii="Sylfaen" w:eastAsia="Times New Roman" w:hAnsi="Sylfaen" w:cs="Times New Roman"/>
                <w:bCs/>
                <w:sz w:val="16"/>
                <w:szCs w:val="16"/>
                <w:lang w:val="ka-GE"/>
              </w:rPr>
              <w:t>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1594.17</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3954.47</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3057.09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2391.97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2779.23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2114.72</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1386.50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1386.50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1336.68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1336.68</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159.55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159.55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1415.58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750.47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1283.00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618.49</w:t>
            </w:r>
          </w:p>
        </w:tc>
      </w:tr>
      <w:tr w:rsidR="00A903B3" w:rsidRPr="00A903B3" w:rsidTr="003701A8">
        <w:trPr>
          <w:trHeight w:val="467"/>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3116.78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1138.84</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1977.94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2769.41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929.66</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1839.75</w:t>
            </w:r>
          </w:p>
        </w:tc>
      </w:tr>
      <w:tr w:rsidR="00A903B3" w:rsidRPr="00A903B3" w:rsidTr="000B29D3">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საგზაო ინფრასტრუქტურის განვითარება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983.73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466.92</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516.81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859.00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414.79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444.21</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178.14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178.14</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178.14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178.14</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795.73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466.92</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328.81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680.86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414.79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266.06</w:t>
            </w:r>
          </w:p>
        </w:tc>
      </w:tr>
      <w:tr w:rsidR="00A903B3" w:rsidRPr="00A903B3" w:rsidTr="000B29D3">
        <w:trPr>
          <w:trHeight w:val="32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02 01 01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გზების კაპიტალური შეკეთება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753.73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466.92</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286.81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640.94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414.79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226.14</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753.73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466.92</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286.81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640.94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414.79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226.14</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02 01 02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გზების მიმდინარე შეკეთება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141.00</w:t>
            </w:r>
          </w:p>
        </w:tc>
        <w:tc>
          <w:tcPr>
            <w:tcW w:w="459" w:type="pct"/>
            <w:shd w:val="clear" w:color="auto" w:fill="auto"/>
            <w:vAlign w:val="center"/>
            <w:hideMark/>
          </w:tcPr>
          <w:p w:rsidR="00A903B3" w:rsidRPr="000B29D3" w:rsidRDefault="00A903B3" w:rsidP="000B29D3">
            <w:pPr>
              <w:spacing w:line="240" w:lineRule="auto"/>
              <w:jc w:val="right"/>
              <w:rPr>
                <w:rFonts w:ascii="Sylfaen" w:eastAsia="Times New Roman" w:hAnsi="Sylfaen" w:cs="Times New Roman"/>
                <w:bCs/>
                <w:sz w:val="16"/>
                <w:szCs w:val="16"/>
                <w:lang w:val="ka-GE"/>
              </w:rPr>
            </w:pPr>
            <w:r w:rsidRPr="00A903B3">
              <w:rPr>
                <w:rFonts w:ascii="Sylfaen" w:eastAsia="Times New Roman" w:hAnsi="Sylfaen" w:cs="Times New Roman"/>
                <w:bCs/>
                <w:sz w:val="16"/>
                <w:szCs w:val="16"/>
              </w:rPr>
              <w:t>0.00</w:t>
            </w:r>
            <w:r w:rsidR="000B29D3">
              <w:rPr>
                <w:rFonts w:ascii="Sylfaen" w:eastAsia="Times New Roman" w:hAnsi="Sylfaen" w:cs="Times New Roman"/>
                <w:bCs/>
                <w:sz w:val="16"/>
                <w:szCs w:val="16"/>
                <w:lang w:val="ka-GE"/>
              </w:rPr>
              <w:t>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136.32</w:t>
            </w:r>
          </w:p>
        </w:tc>
        <w:tc>
          <w:tcPr>
            <w:tcW w:w="459" w:type="pct"/>
            <w:shd w:val="clear" w:color="auto" w:fill="auto"/>
            <w:vAlign w:val="center"/>
            <w:hideMark/>
          </w:tcPr>
          <w:p w:rsidR="00A903B3" w:rsidRPr="000B29D3" w:rsidRDefault="00A903B3" w:rsidP="000B29D3">
            <w:pPr>
              <w:spacing w:line="240" w:lineRule="auto"/>
              <w:jc w:val="right"/>
              <w:rPr>
                <w:rFonts w:ascii="Sylfaen" w:eastAsia="Times New Roman" w:hAnsi="Sylfaen" w:cs="Times New Roman"/>
                <w:bCs/>
                <w:sz w:val="16"/>
                <w:szCs w:val="16"/>
                <w:lang w:val="ka-GE"/>
              </w:rPr>
            </w:pPr>
            <w:r w:rsidRPr="00A903B3">
              <w:rPr>
                <w:rFonts w:ascii="Sylfaen" w:eastAsia="Times New Roman" w:hAnsi="Sylfaen" w:cs="Times New Roman"/>
                <w:bCs/>
                <w:sz w:val="16"/>
                <w:szCs w:val="16"/>
              </w:rPr>
              <w:t>0.00</w:t>
            </w:r>
            <w:r w:rsidR="000B29D3">
              <w:rPr>
                <w:rFonts w:ascii="Sylfaen" w:eastAsia="Times New Roman" w:hAnsi="Sylfaen" w:cs="Times New Roman"/>
                <w:bCs/>
                <w:sz w:val="16"/>
                <w:szCs w:val="16"/>
                <w:lang w:val="ka-GE"/>
              </w:rPr>
              <w:t>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136.32</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136.32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136.32</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136.32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136.32</w:t>
            </w:r>
          </w:p>
        </w:tc>
      </w:tr>
      <w:tr w:rsidR="00A903B3" w:rsidRPr="00A903B3" w:rsidTr="000B29D3">
        <w:trPr>
          <w:trHeight w:val="32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02 01 03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საგზაო ნიშნები და უსაფრთხოება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81.75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81.75</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41.83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41.83</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41.83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41.83</w:t>
            </w:r>
          </w:p>
        </w:tc>
      </w:tr>
      <w:tr w:rsidR="00A903B3" w:rsidRPr="00A903B3" w:rsidTr="000B29D3">
        <w:trPr>
          <w:trHeight w:val="287"/>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39.92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39.92</w:t>
            </w:r>
          </w:p>
        </w:tc>
      </w:tr>
      <w:tr w:rsidR="00A903B3" w:rsidRPr="00A903B3" w:rsidTr="000B29D3">
        <w:trPr>
          <w:trHeight w:val="35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წყლის სისტემების განვითარება</w:t>
            </w:r>
          </w:p>
        </w:tc>
        <w:tc>
          <w:tcPr>
            <w:tcW w:w="459" w:type="pct"/>
            <w:shd w:val="clear" w:color="auto" w:fill="auto"/>
            <w:vAlign w:val="center"/>
            <w:hideMark/>
          </w:tcPr>
          <w:p w:rsidR="00A903B3" w:rsidRPr="000B29D3" w:rsidRDefault="00A903B3" w:rsidP="000B29D3">
            <w:pPr>
              <w:spacing w:line="240" w:lineRule="auto"/>
              <w:jc w:val="right"/>
              <w:rPr>
                <w:rFonts w:ascii="Sylfaen" w:eastAsia="Times New Roman" w:hAnsi="Sylfaen" w:cs="Times New Roman"/>
                <w:bCs/>
                <w:sz w:val="16"/>
                <w:szCs w:val="16"/>
                <w:lang w:val="ka-GE"/>
              </w:rPr>
            </w:pPr>
            <w:r w:rsidRPr="00A903B3">
              <w:rPr>
                <w:rFonts w:ascii="Sylfaen" w:eastAsia="Times New Roman" w:hAnsi="Sylfaen" w:cs="Times New Roman"/>
                <w:bCs/>
                <w:sz w:val="16"/>
                <w:szCs w:val="16"/>
              </w:rPr>
              <w:t>2388.9</w:t>
            </w:r>
            <w:r w:rsidR="000B29D3">
              <w:rPr>
                <w:rFonts w:ascii="Sylfaen" w:eastAsia="Times New Roman" w:hAnsi="Sylfaen" w:cs="Times New Roman"/>
                <w:bCs/>
                <w:sz w:val="16"/>
                <w:szCs w:val="16"/>
                <w:lang w:val="ka-GE"/>
              </w:rPr>
              <w:t>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331.37</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2057.57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2197.97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209.89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1988.08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552.60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552.60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537.91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537.91</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552.60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552.60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537.91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537.91</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1836.34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331.37</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1504.97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1660.06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209.89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1450.17</w:t>
            </w:r>
          </w:p>
        </w:tc>
      </w:tr>
      <w:tr w:rsidR="00A903B3" w:rsidRPr="00A903B3" w:rsidTr="000B29D3">
        <w:trPr>
          <w:trHeight w:val="35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02 02 01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სასმელი წყლის სისტემის რეაბილიტაცია</w:t>
            </w:r>
          </w:p>
        </w:tc>
        <w:tc>
          <w:tcPr>
            <w:tcW w:w="459" w:type="pct"/>
            <w:shd w:val="clear" w:color="auto" w:fill="auto"/>
            <w:vAlign w:val="center"/>
            <w:hideMark/>
          </w:tcPr>
          <w:p w:rsidR="00A903B3" w:rsidRPr="00A903B3" w:rsidRDefault="00A903B3" w:rsidP="000B29D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1679.45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331.37</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1348.08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1503.31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209.89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1293.42</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1679.45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331.37</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1348.08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1503.31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209.89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1293.42</w:t>
            </w:r>
          </w:p>
        </w:tc>
      </w:tr>
      <w:tr w:rsidR="00A903B3" w:rsidRPr="00A903B3" w:rsidTr="000B29D3">
        <w:trPr>
          <w:trHeight w:val="44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02 02 02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სასმელი წყლის სისტემის ექსპლოატაცია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497.40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497.40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482.88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482.88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497.40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497.40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482.88</w:t>
            </w:r>
          </w:p>
        </w:tc>
      </w:tr>
      <w:tr w:rsidR="00A903B3" w:rsidRPr="00A903B3" w:rsidTr="000B29D3">
        <w:trPr>
          <w:trHeight w:val="377"/>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497.40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497.40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482.88</w:t>
            </w:r>
          </w:p>
        </w:tc>
      </w:tr>
      <w:tr w:rsidR="00A903B3" w:rsidRPr="00A903B3" w:rsidTr="000B29D3">
        <w:trPr>
          <w:trHeight w:val="71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02 02 03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212.09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212.09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211.78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211.78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55.02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55.02</w:t>
            </w:r>
          </w:p>
        </w:tc>
      </w:tr>
      <w:tr w:rsidR="00A903B3" w:rsidRPr="00A903B3" w:rsidTr="000B29D3">
        <w:trPr>
          <w:trHeight w:val="39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55.02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55.02</w:t>
            </w:r>
          </w:p>
        </w:tc>
      </w:tr>
      <w:tr w:rsidR="00A903B3" w:rsidRPr="00A903B3" w:rsidTr="000B29D3">
        <w:trPr>
          <w:trHeight w:val="458"/>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156.89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156.89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156.76</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გარე განათება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668.03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668.03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662.69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662.69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607.06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607.06</w:t>
            </w:r>
          </w:p>
        </w:tc>
      </w:tr>
      <w:tr w:rsidR="00A903B3" w:rsidRPr="00A903B3" w:rsidTr="003701A8">
        <w:trPr>
          <w:trHeight w:val="35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607.06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607.06</w:t>
            </w:r>
          </w:p>
        </w:tc>
      </w:tr>
      <w:tr w:rsidR="00A903B3" w:rsidRPr="00A903B3" w:rsidTr="003701A8">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58.03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58.03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55.63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55.63</w:t>
            </w:r>
          </w:p>
        </w:tc>
      </w:tr>
      <w:tr w:rsidR="00A903B3" w:rsidRPr="00A903B3" w:rsidTr="003701A8">
        <w:trPr>
          <w:trHeight w:val="5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02 03 01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გარე განათების ქსელის ექსპლოატაცია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607.06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607.06</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607.06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607.06</w:t>
            </w:r>
          </w:p>
        </w:tc>
      </w:tr>
      <w:tr w:rsidR="00A903B3" w:rsidRPr="00A903B3" w:rsidTr="000B29D3">
        <w:trPr>
          <w:trHeight w:val="242"/>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607.06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607.06</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02 03 02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გარე განათების ქსელის რეაბილიტაცია/მოწყობა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58.03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58.03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55.63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55.63</w:t>
            </w:r>
          </w:p>
        </w:tc>
      </w:tr>
      <w:tr w:rsidR="00A903B3" w:rsidRPr="00A903B3" w:rsidTr="000B29D3">
        <w:trPr>
          <w:trHeight w:val="26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58.03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58.03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55.63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55.63</w:t>
            </w:r>
          </w:p>
        </w:tc>
      </w:tr>
      <w:tr w:rsidR="00A903B3" w:rsidRPr="00A903B3" w:rsidTr="000B29D3">
        <w:trPr>
          <w:trHeight w:val="5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02 04</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მუნიციპალური ტრანსპორტის განვითარება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614.35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288.18</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326.17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496.76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269.79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226.97</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164.37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164.37</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159.55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159.55</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354.35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288.18</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66.17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332.39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269.79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62.60</w:t>
            </w:r>
          </w:p>
        </w:tc>
      </w:tr>
      <w:tr w:rsidR="00A903B3" w:rsidRPr="00A903B3" w:rsidTr="003701A8">
        <w:trPr>
          <w:trHeight w:val="50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02 04 01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მუნიციპალური ტრანსპორტის ხელშეწყობის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359.35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288.18</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71.17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337.21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269.79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67.42</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0B29D3" w:rsidRDefault="00A903B3" w:rsidP="000B29D3">
            <w:pPr>
              <w:spacing w:line="240" w:lineRule="auto"/>
              <w:jc w:val="right"/>
              <w:rPr>
                <w:rFonts w:ascii="Sylfaen" w:eastAsia="Times New Roman" w:hAnsi="Sylfaen" w:cs="Times New Roman"/>
                <w:sz w:val="16"/>
                <w:szCs w:val="16"/>
                <w:lang w:val="ka-GE"/>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4.8168</w:t>
            </w:r>
          </w:p>
        </w:tc>
      </w:tr>
      <w:tr w:rsidR="00A903B3" w:rsidRPr="00A903B3" w:rsidTr="000B29D3">
        <w:trPr>
          <w:trHeight w:val="35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4.82</w:t>
            </w:r>
          </w:p>
        </w:tc>
      </w:tr>
      <w:tr w:rsidR="00A903B3" w:rsidRPr="00A903B3" w:rsidTr="000B29D3">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354.35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288.18</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66.17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332.39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269.79</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62.60</w:t>
            </w:r>
          </w:p>
        </w:tc>
      </w:tr>
      <w:tr w:rsidR="00A903B3" w:rsidRPr="00A903B3" w:rsidTr="003701A8">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02 04 02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მუნიციპალური ტრანსპორტის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159.55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159.55</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159.55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159.55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159.55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159.55</w:t>
            </w:r>
          </w:p>
        </w:tc>
      </w:tr>
      <w:tr w:rsidR="00A903B3" w:rsidRPr="00A903B3" w:rsidTr="003701A8">
        <w:trPr>
          <w:trHeight w:val="404"/>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02 05</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ბინათმშენებლობის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1415.58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750.47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1283.00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618.49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1415.58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750.47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1283.00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618.49</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1415.58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750.47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1283.00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618.49</w:t>
            </w:r>
          </w:p>
        </w:tc>
      </w:tr>
      <w:tr w:rsidR="00A903B3" w:rsidRPr="00A903B3" w:rsidTr="000B29D3">
        <w:trPr>
          <w:trHeight w:val="65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02 05 01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1415.58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750.47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1283.00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618.49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1415.58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750.47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1283.00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618.49</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1415.58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665.11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750.47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1283.00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664.51</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618.49</w:t>
            </w:r>
          </w:p>
        </w:tc>
      </w:tr>
      <w:tr w:rsidR="00A903B3" w:rsidRPr="00A903B3" w:rsidTr="003701A8">
        <w:trPr>
          <w:trHeight w:val="41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02 06</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მუნიციპალიტეტის კეთილმოწყობის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3.52</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3.52</w:t>
            </w:r>
          </w:p>
        </w:tc>
      </w:tr>
      <w:tr w:rsidR="00A903B3" w:rsidRPr="00A903B3" w:rsidTr="000B29D3">
        <w:trPr>
          <w:trHeight w:val="422"/>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3.52</w:t>
            </w:r>
          </w:p>
        </w:tc>
      </w:tr>
      <w:tr w:rsidR="00A903B3" w:rsidRPr="00A903B3" w:rsidTr="003701A8">
        <w:trPr>
          <w:trHeight w:val="39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02 06 01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მუნიციპალიტეტის ტერიტორიაზე კეთილმოწყობის სამუშაოები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1.76</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1.76</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1.76</w:t>
            </w:r>
          </w:p>
        </w:tc>
      </w:tr>
      <w:tr w:rsidR="00A903B3" w:rsidRPr="00A903B3" w:rsidTr="003701A8">
        <w:trPr>
          <w:trHeight w:val="29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02 06 02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სასმელი წყლის „სოკო“</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1.77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1.77</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1.77</w:t>
            </w:r>
          </w:p>
        </w:tc>
      </w:tr>
      <w:tr w:rsidR="00A903B3" w:rsidRPr="00A903B3" w:rsidTr="000B29D3">
        <w:trPr>
          <w:trHeight w:val="43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1.77</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02 07</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სარიტუალო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02 07 01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სასაფლაოების მოვლა-პატრონობა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0B29D3">
        <w:trPr>
          <w:trHeight w:val="68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02 08</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5.23</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5.23</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5.23</w:t>
            </w:r>
          </w:p>
        </w:tc>
      </w:tr>
      <w:tr w:rsidR="00A903B3" w:rsidRPr="00A903B3" w:rsidTr="000B29D3">
        <w:trPr>
          <w:trHeight w:val="56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02 09</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სოფლის მხარდაჭერის პროგრამით განსახორციელებელი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43.97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26.01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17.96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12.71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8.82</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3.89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43.97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17.96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12.71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8.82</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w:t>
            </w:r>
          </w:p>
        </w:tc>
      </w:tr>
      <w:tr w:rsidR="00A903B3" w:rsidRPr="00A903B3" w:rsidTr="000B29D3">
        <w:trPr>
          <w:trHeight w:val="56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02 10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ტურიზმის განვითარების ხელშეწყობა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28.36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26.36</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27.75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26.36</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26.36</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27.75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26.36</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1.39</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03 00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დასუფთავება და გარემოს დაცვა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699.26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699.26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646.49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646.49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541.42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541.42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488.65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488.65</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537.72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537.72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488.65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488.65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გრანტები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157.84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157.84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157.84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157.84</w:t>
            </w:r>
          </w:p>
        </w:tc>
      </w:tr>
      <w:tr w:rsidR="00A903B3" w:rsidRPr="00A903B3" w:rsidTr="000B29D3">
        <w:trPr>
          <w:trHeight w:val="43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03 01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დასუფთავების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615.44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615.44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590.63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590.63</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457.60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457.60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432.79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432.79</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457.60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457.60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432.79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432.79</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157.84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157.84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157.84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157.84</w:t>
            </w:r>
          </w:p>
        </w:tc>
      </w:tr>
      <w:tr w:rsidR="00A903B3" w:rsidRPr="00A903B3" w:rsidTr="000B29D3">
        <w:trPr>
          <w:trHeight w:val="44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03 02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გარემოს დაცვის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0B29D3">
        <w:trPr>
          <w:trHeight w:val="39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0B29D3">
        <w:trPr>
          <w:trHeight w:val="79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03 03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პარკების, სკვერებისა და სხვა გამწვანებული ზონების  მოვლა-პატრონობის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61.30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55.85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55.85</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55.85</w:t>
            </w:r>
          </w:p>
        </w:tc>
      </w:tr>
      <w:tr w:rsidR="00A903B3" w:rsidRPr="00A903B3" w:rsidTr="003701A8">
        <w:trPr>
          <w:trHeight w:val="39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61.30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55.85</w:t>
            </w:r>
          </w:p>
        </w:tc>
      </w:tr>
      <w:tr w:rsidR="00A903B3" w:rsidRPr="00A903B3" w:rsidTr="000B29D3">
        <w:trPr>
          <w:trHeight w:val="737"/>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03 04</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მაწანწალა ცხოველებისგან მოსახლეობის უსაფრთხოების უზრუნველყოფის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გრანტები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04 00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განათლება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3641.02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336.90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3304.12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2972.24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336.88</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2635.36</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2952.31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2913.38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2288.64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2249.71</w:t>
            </w:r>
          </w:p>
        </w:tc>
      </w:tr>
      <w:tr w:rsidR="00A903B3" w:rsidRPr="00A903B3" w:rsidTr="000B29D3">
        <w:trPr>
          <w:trHeight w:val="32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2913.38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2913.38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2249.71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2249.71</w:t>
            </w:r>
          </w:p>
        </w:tc>
      </w:tr>
      <w:tr w:rsidR="00A903B3" w:rsidRPr="00A903B3" w:rsidTr="000B29D3">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688.71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297.97</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390.74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683.60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297.95</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385.65</w:t>
            </w:r>
          </w:p>
        </w:tc>
      </w:tr>
      <w:tr w:rsidR="00A903B3" w:rsidRPr="00A903B3" w:rsidTr="000B29D3">
        <w:trPr>
          <w:trHeight w:val="65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04 01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სკოლამდელი დაწესებულებების ფუნქციონირება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3079.66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3079.66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2431.62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2431.62</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2845.45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2845.45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2199.93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2199.93</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2845.45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2845.45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2199.93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2199.93</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234.21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234.21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231.69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231.69</w:t>
            </w:r>
          </w:p>
        </w:tc>
      </w:tr>
      <w:tr w:rsidR="00A903B3" w:rsidRPr="00A903B3" w:rsidTr="000B29D3">
        <w:trPr>
          <w:trHeight w:val="584"/>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04 02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სკოლამდელი განათლების დაწესებულებების რეაბილიტაცია, მშენებლობა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154.03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154.03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152.08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152.08</w:t>
            </w:r>
          </w:p>
        </w:tc>
      </w:tr>
      <w:tr w:rsidR="00A903B3" w:rsidRPr="00A903B3" w:rsidTr="003701A8">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154.03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154.03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152.08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152.08</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04 03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პროფესიული განათლების ხელშეწყობა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70.43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70.43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51.66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51.66</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49.78</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49.78</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1.88</w:t>
            </w:r>
          </w:p>
        </w:tc>
      </w:tr>
      <w:tr w:rsidR="00A903B3" w:rsidRPr="00A903B3" w:rsidTr="000B29D3">
        <w:trPr>
          <w:trHeight w:val="5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04 04</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საშუალო ზოგადი განათლების ხელშეწყობის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336.90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336.90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336.88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336.88</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38.93</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297.97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297.97</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297.95</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კულტურა, ახალგაზრდობა და სპორტი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2229.54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183.71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2045.83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1797.16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23.34</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1773.82</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1777.67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1777.67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1615.04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1615.04</w:t>
            </w:r>
          </w:p>
        </w:tc>
      </w:tr>
      <w:tr w:rsidR="00A903B3" w:rsidRPr="00A903B3" w:rsidTr="003701A8">
        <w:trPr>
          <w:trHeight w:val="47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12.96</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1725.87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1725.87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1572.50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1572.50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29.58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29.58</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451.87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183.71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268.16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182.12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23.34</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158.77</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სპორტის სფეროს განვითარება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1142.73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183.71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959.03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909.33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23.34</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885.99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782.96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782.96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736.40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736.40</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753.36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753.36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708.10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w:t>
            </w:r>
          </w:p>
        </w:tc>
      </w:tr>
      <w:tr w:rsidR="00A903B3" w:rsidRPr="00A903B3" w:rsidTr="003701A8">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359.77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183.71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176.07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172.92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23.34</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149.58</w:t>
            </w:r>
          </w:p>
        </w:tc>
      </w:tr>
      <w:tr w:rsidR="00A903B3" w:rsidRPr="00A903B3" w:rsidTr="000B29D3">
        <w:trPr>
          <w:trHeight w:val="494"/>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05 01 01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სპორტული ობიექტების აღჭურვა, რეაბილიტაცია, მშენებლობა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344.77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183.71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161.07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172.92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23.34</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149.58</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344.77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183.71</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161.07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172.92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23.34</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149.58</w:t>
            </w:r>
          </w:p>
        </w:tc>
      </w:tr>
      <w:tr w:rsidR="00A903B3" w:rsidRPr="00A903B3" w:rsidTr="000B29D3">
        <w:trPr>
          <w:trHeight w:val="53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05 01 02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სპორტული დაწესებულებების ხელშეწყობა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768.36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768.36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708.10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708.10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753.36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753.36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708.10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753.36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753.36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708.10</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3701A8">
        <w:trPr>
          <w:trHeight w:val="34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05 01 03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სპორტული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29.60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29.60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28.30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28.30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28.30</w:t>
            </w:r>
          </w:p>
        </w:tc>
      </w:tr>
      <w:tr w:rsidR="00A903B3" w:rsidRPr="00A903B3" w:rsidTr="000B29D3">
        <w:trPr>
          <w:trHeight w:val="43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26.60</w:t>
            </w:r>
          </w:p>
        </w:tc>
      </w:tr>
      <w:tr w:rsidR="00A903B3" w:rsidRPr="00A903B3" w:rsidTr="003701A8">
        <w:trPr>
          <w:trHeight w:val="41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კულტურის სფეროს განვითარება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1020.80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1020.80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856.19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856.19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958.71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958.71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847.00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847.00</w:t>
            </w:r>
          </w:p>
        </w:tc>
      </w:tr>
      <w:tr w:rsidR="00A903B3" w:rsidRPr="00A903B3" w:rsidTr="003701A8">
        <w:trPr>
          <w:trHeight w:val="287"/>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952.51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952.51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844.40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844.40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3701A8">
        <w:trPr>
          <w:trHeight w:val="48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9.19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9.19</w:t>
            </w:r>
          </w:p>
        </w:tc>
      </w:tr>
      <w:tr w:rsidR="00A903B3" w:rsidRPr="00A903B3" w:rsidTr="000B29D3">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05 02 01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კულტურის ორგანიზაციების ხელშეწყობა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1014.60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1014.60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853.59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853.59</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952.51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952.51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844.40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844.40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952.51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952.51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844.40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844.40</w:t>
            </w:r>
          </w:p>
        </w:tc>
      </w:tr>
      <w:tr w:rsidR="00A903B3" w:rsidRPr="00A903B3" w:rsidTr="000B29D3">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9.19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9.19</w:t>
            </w:r>
          </w:p>
        </w:tc>
      </w:tr>
      <w:tr w:rsidR="00A903B3" w:rsidRPr="00A903B3" w:rsidTr="003701A8">
        <w:trPr>
          <w:trHeight w:val="278"/>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05 02 03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კულტურული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2.60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w:t>
            </w:r>
          </w:p>
        </w:tc>
      </w:tr>
      <w:tr w:rsidR="00A903B3" w:rsidRPr="00A903B3" w:rsidTr="003701A8">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2.60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0B29D3">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ახალგაზრდობის მხარდაჭერა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6.78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6.78</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3.81</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2.98</w:t>
            </w:r>
          </w:p>
        </w:tc>
      </w:tr>
      <w:tr w:rsidR="00A903B3" w:rsidRPr="00A903B3" w:rsidTr="000B29D3">
        <w:trPr>
          <w:trHeight w:val="48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05 03 01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ახალგაზრდული ღონისძიებების დაფინანსება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6.78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6.78</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3.81</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2.98</w:t>
            </w:r>
          </w:p>
        </w:tc>
      </w:tr>
      <w:tr w:rsidR="00A903B3" w:rsidRPr="00A903B3" w:rsidTr="000B29D3">
        <w:trPr>
          <w:trHeight w:val="48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05 04</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ტელე-რადიო მაუწყებლობა და საგამომცემლო საქმიანობა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20.00</w:t>
            </w:r>
          </w:p>
        </w:tc>
      </w:tr>
      <w:tr w:rsidR="00A903B3" w:rsidRPr="00A903B3" w:rsidTr="003701A8">
        <w:trPr>
          <w:trHeight w:val="34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05 05</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ძეგლთა დაცვის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5.24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5.24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4.85</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4.85</w:t>
            </w:r>
          </w:p>
        </w:tc>
      </w:tr>
      <w:tr w:rsidR="00A903B3" w:rsidRPr="00A903B3" w:rsidTr="000B29D3">
        <w:trPr>
          <w:trHeight w:val="5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4.85</w:t>
            </w:r>
          </w:p>
        </w:tc>
      </w:tr>
      <w:tr w:rsidR="00A903B3" w:rsidRPr="00A903B3" w:rsidTr="003701A8">
        <w:trPr>
          <w:trHeight w:val="30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0.24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0.24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3701A8">
        <w:trPr>
          <w:trHeight w:val="35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05 06</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დასვენების ღონისძიებების ხელშეწყობა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29.76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29.76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r>
      <w:tr w:rsidR="00A903B3" w:rsidRPr="00A903B3" w:rsidTr="000B29D3">
        <w:trPr>
          <w:trHeight w:val="35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29.76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3701A8">
        <w:trPr>
          <w:trHeight w:val="43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 xml:space="preserve"> ჯანმრთელობისა დაცვა და 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946.51</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64.85</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881.66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828.40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49.12</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779.28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872.18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872.18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777.37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777.37</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15.66</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383.45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383.45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341.32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341.32</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415.23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415.23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372.23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372.23</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51.50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51.50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48.16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48.16</w:t>
            </w:r>
          </w:p>
        </w:tc>
      </w:tr>
      <w:tr w:rsidR="00A903B3" w:rsidRPr="00A903B3" w:rsidTr="003701A8">
        <w:trPr>
          <w:trHeight w:val="43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74.34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64.85</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9.48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51.03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49.12</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1.91</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ჯანმრთელობის დაცვა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139.29</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64.85</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74.43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108.88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49.12</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59.76</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57.85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57.85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57.85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57.85</w:t>
            </w:r>
          </w:p>
        </w:tc>
      </w:tr>
      <w:tr w:rsidR="00A903B3" w:rsidRPr="00A903B3" w:rsidTr="000B29D3">
        <w:trPr>
          <w:trHeight w:val="242"/>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71.34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64.85</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6.48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51.03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49.12</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1.91</w:t>
            </w:r>
          </w:p>
        </w:tc>
      </w:tr>
      <w:tr w:rsidR="00A903B3" w:rsidRPr="00A903B3" w:rsidTr="000B29D3">
        <w:trPr>
          <w:trHeight w:val="719"/>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06 01 01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ა(ა)იპ - თელავის მუნიციპალიტეტის საზოგადოებრივი ჯანმრთელობის ცენტრი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57.85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57.85</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57.85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57.85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67.95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57.85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57.85</w:t>
            </w:r>
          </w:p>
        </w:tc>
      </w:tr>
      <w:tr w:rsidR="00A903B3" w:rsidRPr="00A903B3" w:rsidTr="003701A8">
        <w:trPr>
          <w:trHeight w:val="41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06 01 02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ჯანდაცვის ხელშეწყობის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71.34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64.85</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6.48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51.03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49.12</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1.91</w:t>
            </w:r>
          </w:p>
        </w:tc>
      </w:tr>
      <w:tr w:rsidR="00A903B3" w:rsidRPr="00A903B3" w:rsidTr="003701A8">
        <w:trPr>
          <w:trHeight w:val="44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71.34</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64.85</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6.48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51.03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49.12</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1.91</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დაცვა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807.23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807.23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719.52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719.52</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804.23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804.23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719.52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719.52</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15.66</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315.50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315.50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283.47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283.47</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415.23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415.23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372.23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372.23</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51.50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51.50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48.16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48.16</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3701A8">
        <w:trPr>
          <w:trHeight w:val="29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ავადმყოფთა სოციალური დაცვა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13.40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11.55</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11.55</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13.40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11.55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11.55</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სოციალურად დაუცველი მოსახლეობის დახმარება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3.60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w:t>
            </w:r>
          </w:p>
        </w:tc>
      </w:tr>
      <w:tr w:rsidR="00A903B3" w:rsidRPr="00A903B3" w:rsidTr="003701A8">
        <w:trPr>
          <w:trHeight w:val="422"/>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w:t>
            </w:r>
          </w:p>
        </w:tc>
      </w:tr>
      <w:tr w:rsidR="00A903B3" w:rsidRPr="00A903B3" w:rsidTr="000B29D3">
        <w:trPr>
          <w:trHeight w:val="872"/>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06 02 02 01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3.60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w:t>
            </w:r>
          </w:p>
        </w:tc>
      </w:tr>
      <w:tr w:rsidR="00A903B3" w:rsidRPr="00A903B3" w:rsidTr="003701A8">
        <w:trPr>
          <w:trHeight w:val="29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3.60</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06 02 02 02</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სოციალურად დაუცველ პირთა დახმარება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06 02 03</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უმწეოთათვის უფასო სასადილოს დაფინანსება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316.50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316.50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281.47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281.47</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313.50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313.50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281.47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281.47</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313.50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313.50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281.47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281.47</w:t>
            </w:r>
          </w:p>
        </w:tc>
      </w:tr>
      <w:tr w:rsidR="00A903B3" w:rsidRPr="00A903B3" w:rsidTr="00A903B3">
        <w:trPr>
          <w:trHeight w:val="6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არაფინანსური აქტივების ზრდა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0B29D3">
        <w:trPr>
          <w:trHeight w:val="88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06 02 04</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ვეტერანთა, გარდაცვლილ დევნილთა და უპატრონო მიცვალებულთა  დაკრძალვის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5.50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3.25</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5.50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3.25</w:t>
            </w:r>
          </w:p>
        </w:tc>
      </w:tr>
      <w:tr w:rsidR="00A903B3" w:rsidRPr="00A903B3" w:rsidTr="003701A8">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1.25</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1.25</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06 02 05</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ოჯახებისა და ბავშვების სოციალური დაცვა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88.10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65.73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65.73</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65.73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65.73</w:t>
            </w:r>
          </w:p>
        </w:tc>
      </w:tr>
      <w:tr w:rsidR="00A903B3" w:rsidRPr="00A903B3" w:rsidTr="003701A8">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88.10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65.73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65.73</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r>
      <w:tr w:rsidR="00A903B3" w:rsidRPr="00A903B3" w:rsidTr="003701A8">
        <w:trPr>
          <w:trHeight w:val="41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06 02 06</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ვეტერანთა საზოგადოება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2.00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სუბსიდიები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2.00</w:t>
            </w:r>
          </w:p>
        </w:tc>
      </w:tr>
      <w:tr w:rsidR="00A903B3" w:rsidRPr="00A903B3" w:rsidTr="000B29D3">
        <w:trPr>
          <w:trHeight w:val="809"/>
        </w:trPr>
        <w:tc>
          <w:tcPr>
            <w:tcW w:w="50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06 02 07</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მოქალაქეთა</w:t>
            </w:r>
            <w:r w:rsidRPr="00A903B3">
              <w:rPr>
                <w:rFonts w:ascii="Calibri" w:eastAsia="Times New Roman" w:hAnsi="Calibri" w:cs="Times New Roman"/>
                <w:bCs/>
                <w:sz w:val="16"/>
                <w:szCs w:val="16"/>
              </w:rPr>
              <w:t xml:space="preserve"> </w:t>
            </w:r>
            <w:r w:rsidRPr="00A903B3">
              <w:rPr>
                <w:rFonts w:ascii="Sylfaen" w:eastAsia="Times New Roman" w:hAnsi="Sylfaen" w:cs="Times New Roman"/>
                <w:bCs/>
                <w:sz w:val="16"/>
                <w:szCs w:val="16"/>
              </w:rPr>
              <w:t>ტრანსპორტით</w:t>
            </w:r>
            <w:r w:rsidRPr="00A903B3">
              <w:rPr>
                <w:rFonts w:ascii="Calibri" w:eastAsia="Times New Roman" w:hAnsi="Calibri" w:cs="Times New Roman"/>
                <w:bCs/>
                <w:sz w:val="16"/>
                <w:szCs w:val="16"/>
              </w:rPr>
              <w:t xml:space="preserve"> </w:t>
            </w:r>
            <w:r w:rsidRPr="00A903B3">
              <w:rPr>
                <w:rFonts w:ascii="Sylfaen" w:eastAsia="Times New Roman" w:hAnsi="Sylfaen" w:cs="Times New Roman"/>
                <w:bCs/>
                <w:sz w:val="16"/>
                <w:szCs w:val="16"/>
              </w:rPr>
              <w:t>მგზავრობის, კომუნალურ</w:t>
            </w:r>
            <w:r w:rsidRPr="00A903B3">
              <w:rPr>
                <w:rFonts w:ascii="Calibri" w:eastAsia="Times New Roman" w:hAnsi="Calibri" w:cs="Times New Roman"/>
                <w:bCs/>
                <w:sz w:val="16"/>
                <w:szCs w:val="16"/>
              </w:rPr>
              <w:t xml:space="preserve"> </w:t>
            </w:r>
            <w:r w:rsidRPr="00A903B3">
              <w:rPr>
                <w:rFonts w:ascii="Sylfaen" w:eastAsia="Times New Roman" w:hAnsi="Sylfaen" w:cs="Times New Roman"/>
                <w:bCs/>
                <w:sz w:val="16"/>
                <w:szCs w:val="16"/>
              </w:rPr>
              <w:t>გადასახადებზე და თხევადი აირით</w:t>
            </w:r>
            <w:r w:rsidRPr="00A903B3">
              <w:rPr>
                <w:rFonts w:ascii="Calibri" w:eastAsia="Times New Roman" w:hAnsi="Calibri" w:cs="Times New Roman"/>
                <w:bCs/>
                <w:sz w:val="16"/>
                <w:szCs w:val="16"/>
              </w:rPr>
              <w:t xml:space="preserve"> </w:t>
            </w:r>
            <w:r w:rsidRPr="00A903B3">
              <w:rPr>
                <w:rFonts w:ascii="Sylfaen" w:eastAsia="Times New Roman" w:hAnsi="Sylfaen" w:cs="Times New Roman"/>
                <w:bCs/>
                <w:sz w:val="16"/>
                <w:szCs w:val="16"/>
              </w:rPr>
              <w:t>დახმარების</w:t>
            </w:r>
            <w:r w:rsidRPr="00A903B3">
              <w:rPr>
                <w:rFonts w:ascii="Calibri" w:eastAsia="Times New Roman" w:hAnsi="Calibri" w:cs="Times New Roman"/>
                <w:bCs/>
                <w:sz w:val="16"/>
                <w:szCs w:val="16"/>
              </w:rPr>
              <w:t xml:space="preserve"> </w:t>
            </w:r>
            <w:r w:rsidRPr="00A903B3">
              <w:rPr>
                <w:rFonts w:ascii="Sylfaen" w:eastAsia="Times New Roman" w:hAnsi="Sylfaen" w:cs="Times New Roman"/>
                <w:bCs/>
                <w:sz w:val="16"/>
                <w:szCs w:val="16"/>
              </w:rPr>
              <w:t>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25.48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25.48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25.48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25.48</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საქონელი და მომსახურება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22.00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15.66</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15.66</w:t>
            </w:r>
          </w:p>
        </w:tc>
      </w:tr>
      <w:tr w:rsidR="00A903B3" w:rsidRPr="00A903B3" w:rsidTr="003701A8">
        <w:trPr>
          <w:trHeight w:val="413"/>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9.82</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9.82</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w:t>
            </w:r>
          </w:p>
        </w:tc>
      </w:tr>
      <w:tr w:rsidR="00A903B3" w:rsidRPr="00A903B3" w:rsidTr="00A903B3">
        <w:trPr>
          <w:trHeight w:val="46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06 02 08</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დროებითი გადახდებით უზრუნველყოფის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45.00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34.27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34.27</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34.27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34.27</w:t>
            </w:r>
          </w:p>
        </w:tc>
      </w:tr>
      <w:tr w:rsidR="00A903B3" w:rsidRPr="00A903B3" w:rsidTr="003701A8">
        <w:trPr>
          <w:trHeight w:val="35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45.00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34.27</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34.27</w:t>
            </w:r>
          </w:p>
        </w:tc>
      </w:tr>
      <w:tr w:rsidR="00A903B3" w:rsidRPr="00A903B3" w:rsidTr="000B29D3">
        <w:trPr>
          <w:trHeight w:val="65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06 02 09</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სადღესასწაულო დღეებთან დაკავშირებული დახმარების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24.78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24.78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24.78</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lastRenderedPageBreak/>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25.00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24.78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24.78</w:t>
            </w:r>
          </w:p>
        </w:tc>
      </w:tr>
      <w:tr w:rsidR="00A903B3" w:rsidRPr="00A903B3" w:rsidTr="000B29D3">
        <w:trPr>
          <w:trHeight w:val="57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06 02 10</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სამედიცინო და მედიკამენტებით დახმარების ღონისძიებები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241.43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241.43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235.10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235.10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241.43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241.43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235.10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235.10</w:t>
            </w:r>
          </w:p>
        </w:tc>
      </w:tr>
      <w:tr w:rsidR="00A903B3" w:rsidRPr="00A903B3" w:rsidTr="000B29D3">
        <w:trPr>
          <w:trHeight w:val="39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241.43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241.43</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235.10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235.10</w:t>
            </w:r>
          </w:p>
        </w:tc>
      </w:tr>
      <w:tr w:rsidR="00A903B3" w:rsidRPr="00A903B3" w:rsidTr="000B29D3">
        <w:trPr>
          <w:trHeight w:val="701"/>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06 02 11</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შეზღუდული შესაძლებლობის მქონე პირთა სოციალური დაცვა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27.50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27.50</w:t>
            </w:r>
          </w:p>
        </w:tc>
      </w:tr>
      <w:tr w:rsidR="00A903B3" w:rsidRPr="00A903B3" w:rsidTr="003701A8">
        <w:trPr>
          <w:trHeight w:val="29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10.00</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17.50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17.50</w:t>
            </w:r>
          </w:p>
        </w:tc>
      </w:tr>
      <w:tr w:rsidR="00A903B3" w:rsidRPr="00A903B3" w:rsidTr="000B29D3">
        <w:trPr>
          <w:trHeight w:val="57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06 02 14</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1989 წლის 9 აპრილს დაზარალებულ პირთა დახმარება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0.90</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0.90</w:t>
            </w:r>
          </w:p>
        </w:tc>
      </w:tr>
      <w:tr w:rsidR="00A903B3" w:rsidRPr="00A903B3" w:rsidTr="000B29D3">
        <w:trPr>
          <w:trHeight w:val="386"/>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სოციალური უზრუნველყოფა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0.90</w:t>
            </w:r>
          </w:p>
        </w:tc>
      </w:tr>
      <w:tr w:rsidR="00A903B3" w:rsidRPr="00A903B3" w:rsidTr="00A903B3">
        <w:trPr>
          <w:trHeight w:val="6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06 02 15</w:t>
            </w:r>
          </w:p>
        </w:tc>
        <w:tc>
          <w:tcPr>
            <w:tcW w:w="1653" w:type="pct"/>
            <w:shd w:val="clear" w:color="auto" w:fill="auto"/>
            <w:vAlign w:val="center"/>
            <w:hideMark/>
          </w:tcPr>
          <w:p w:rsidR="00A903B3" w:rsidRPr="00A903B3" w:rsidRDefault="00A903B3" w:rsidP="00A903B3">
            <w:pPr>
              <w:spacing w:line="240" w:lineRule="auto"/>
              <w:rPr>
                <w:rFonts w:ascii="Sylfaen" w:eastAsia="Times New Roman" w:hAnsi="Sylfaen" w:cs="Times New Roman"/>
                <w:bCs/>
                <w:sz w:val="16"/>
                <w:szCs w:val="16"/>
              </w:rPr>
            </w:pPr>
            <w:r w:rsidRPr="00A903B3">
              <w:rPr>
                <w:rFonts w:ascii="Sylfaen" w:eastAsia="Times New Roman" w:hAnsi="Sylfaen" w:cs="Times New Roman"/>
                <w:bCs/>
                <w:sz w:val="16"/>
                <w:szCs w:val="16"/>
              </w:rPr>
              <w:t>საქართველოს წითელი ჯვრის თანადაფინანსება</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bCs/>
                <w:sz w:val="16"/>
                <w:szCs w:val="16"/>
              </w:rPr>
            </w:pPr>
            <w:r w:rsidRPr="00A903B3">
              <w:rPr>
                <w:rFonts w:ascii="Sylfaen" w:eastAsia="Times New Roman" w:hAnsi="Sylfaen" w:cs="Times New Roman"/>
                <w:bCs/>
                <w:sz w:val="16"/>
                <w:szCs w:val="16"/>
              </w:rPr>
              <w:t>3.88</w:t>
            </w:r>
          </w:p>
        </w:tc>
      </w:tr>
      <w:tr w:rsidR="00A903B3" w:rsidRPr="00A903B3" w:rsidTr="00A903B3">
        <w:trPr>
          <w:trHeight w:val="315"/>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100" w:firstLine="160"/>
              <w:rPr>
                <w:rFonts w:ascii="Sylfaen" w:eastAsia="Times New Roman" w:hAnsi="Sylfaen" w:cs="Times New Roman"/>
                <w:bCs/>
                <w:sz w:val="16"/>
                <w:szCs w:val="16"/>
              </w:rPr>
            </w:pPr>
            <w:r w:rsidRPr="00A903B3">
              <w:rPr>
                <w:rFonts w:ascii="Sylfaen" w:eastAsia="Times New Roman" w:hAnsi="Sylfaen" w:cs="Times New Roman"/>
                <w:bCs/>
                <w:sz w:val="16"/>
                <w:szCs w:val="16"/>
              </w:rPr>
              <w:t>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3.88</w:t>
            </w:r>
          </w:p>
        </w:tc>
      </w:tr>
      <w:tr w:rsidR="00A903B3" w:rsidRPr="00A903B3" w:rsidTr="00A903B3">
        <w:trPr>
          <w:trHeight w:val="330"/>
        </w:trPr>
        <w:tc>
          <w:tcPr>
            <w:tcW w:w="503" w:type="pct"/>
            <w:shd w:val="clear" w:color="auto" w:fill="auto"/>
            <w:vAlign w:val="center"/>
            <w:hideMark/>
          </w:tcPr>
          <w:p w:rsidR="00A903B3" w:rsidRPr="00A903B3" w:rsidRDefault="00A903B3" w:rsidP="00A903B3">
            <w:pPr>
              <w:spacing w:line="240" w:lineRule="auto"/>
              <w:jc w:val="center"/>
              <w:rPr>
                <w:rFonts w:ascii="Arial" w:eastAsia="Times New Roman" w:hAnsi="Arial" w:cs="Arial"/>
                <w:bCs/>
                <w:sz w:val="16"/>
                <w:szCs w:val="16"/>
              </w:rPr>
            </w:pPr>
            <w:r w:rsidRPr="00A903B3">
              <w:rPr>
                <w:rFonts w:ascii="Arial" w:eastAsia="Times New Roman" w:hAnsi="Arial" w:cs="Arial"/>
                <w:bCs/>
                <w:sz w:val="16"/>
                <w:szCs w:val="16"/>
              </w:rPr>
              <w:t> </w:t>
            </w:r>
          </w:p>
        </w:tc>
        <w:tc>
          <w:tcPr>
            <w:tcW w:w="1653" w:type="pct"/>
            <w:shd w:val="clear" w:color="auto" w:fill="auto"/>
            <w:vAlign w:val="center"/>
            <w:hideMark/>
          </w:tcPr>
          <w:p w:rsidR="00A903B3" w:rsidRPr="00A903B3" w:rsidRDefault="00A903B3" w:rsidP="00A903B3">
            <w:pPr>
              <w:spacing w:line="240" w:lineRule="auto"/>
              <w:ind w:firstLineChars="200" w:firstLine="320"/>
              <w:rPr>
                <w:rFonts w:ascii="Sylfaen" w:eastAsia="Times New Roman" w:hAnsi="Sylfaen" w:cs="Times New Roman"/>
                <w:bCs/>
                <w:sz w:val="16"/>
                <w:szCs w:val="16"/>
              </w:rPr>
            </w:pPr>
            <w:r w:rsidRPr="00A903B3">
              <w:rPr>
                <w:rFonts w:ascii="Sylfaen" w:eastAsia="Times New Roman" w:hAnsi="Sylfaen" w:cs="Times New Roman"/>
                <w:bCs/>
                <w:sz w:val="16"/>
                <w:szCs w:val="16"/>
              </w:rPr>
              <w:t>სხვა ხარჯები</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5"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6.00</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3.88</w:t>
            </w:r>
          </w:p>
        </w:tc>
        <w:tc>
          <w:tcPr>
            <w:tcW w:w="459"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0.00</w:t>
            </w:r>
          </w:p>
        </w:tc>
        <w:tc>
          <w:tcPr>
            <w:tcW w:w="503" w:type="pct"/>
            <w:shd w:val="clear" w:color="auto" w:fill="auto"/>
            <w:vAlign w:val="center"/>
            <w:hideMark/>
          </w:tcPr>
          <w:p w:rsidR="00A903B3" w:rsidRPr="00A903B3" w:rsidRDefault="00A903B3" w:rsidP="00A903B3">
            <w:pPr>
              <w:spacing w:line="240" w:lineRule="auto"/>
              <w:jc w:val="right"/>
              <w:rPr>
                <w:rFonts w:ascii="Sylfaen" w:eastAsia="Times New Roman" w:hAnsi="Sylfaen" w:cs="Times New Roman"/>
                <w:sz w:val="16"/>
                <w:szCs w:val="16"/>
              </w:rPr>
            </w:pPr>
            <w:r w:rsidRPr="00A903B3">
              <w:rPr>
                <w:rFonts w:ascii="Sylfaen" w:eastAsia="Times New Roman" w:hAnsi="Sylfaen" w:cs="Times New Roman"/>
                <w:sz w:val="16"/>
                <w:szCs w:val="16"/>
              </w:rPr>
              <w:t>3.88</w:t>
            </w:r>
          </w:p>
        </w:tc>
      </w:tr>
    </w:tbl>
    <w:p w:rsidR="00A903B3" w:rsidRPr="00C32255" w:rsidRDefault="00A903B3" w:rsidP="0018341D">
      <w:pPr>
        <w:jc w:val="both"/>
        <w:rPr>
          <w:rFonts w:ascii="Sylfaen" w:hAnsi="Sylfaen" w:cs="Sylfaen"/>
          <w:sz w:val="20"/>
          <w:szCs w:val="20"/>
          <w:lang w:val="ka-GE"/>
        </w:rPr>
      </w:pPr>
    </w:p>
    <w:p w:rsidR="00E2000B" w:rsidRPr="00C32255" w:rsidRDefault="00E2000B" w:rsidP="0018341D">
      <w:pPr>
        <w:jc w:val="both"/>
        <w:rPr>
          <w:rFonts w:ascii="Sylfaen" w:hAnsi="Sylfaen" w:cs="Sylfaen"/>
          <w:sz w:val="20"/>
          <w:szCs w:val="20"/>
        </w:rPr>
      </w:pPr>
    </w:p>
    <w:p w:rsidR="00245137" w:rsidRPr="00C32255" w:rsidRDefault="00767D0A" w:rsidP="00767D0A">
      <w:pPr>
        <w:jc w:val="both"/>
        <w:rPr>
          <w:rFonts w:ascii="Sylfaen" w:hAnsi="Sylfaen"/>
          <w:sz w:val="20"/>
          <w:szCs w:val="20"/>
          <w:lang w:val="ka-GE"/>
        </w:rPr>
      </w:pPr>
      <w:r w:rsidRPr="00C32255">
        <w:rPr>
          <w:rFonts w:ascii="Sylfaen" w:hAnsi="Sylfaen" w:cs="Sylfaen"/>
          <w:sz w:val="20"/>
          <w:szCs w:val="20"/>
          <w:lang w:val="ka-GE"/>
        </w:rPr>
        <w:t>ნაშთის ცვლილების შესახებ</w:t>
      </w:r>
      <w:r w:rsidRPr="00C32255">
        <w:rPr>
          <w:rFonts w:ascii="Sylfaen" w:hAnsi="Sylfaen" w:cs="Sylfaen"/>
          <w:b/>
          <w:sz w:val="20"/>
          <w:szCs w:val="20"/>
          <w:lang w:val="ka-GE"/>
        </w:rPr>
        <w:t xml:space="preserve"> </w:t>
      </w:r>
      <w:r w:rsidR="004634D9" w:rsidRPr="00C32255">
        <w:rPr>
          <w:rFonts w:ascii="Sylfaen" w:hAnsi="Sylfaen" w:cs="Sylfaen"/>
          <w:sz w:val="20"/>
          <w:szCs w:val="20"/>
        </w:rPr>
        <w:t>-</w:t>
      </w:r>
      <w:r w:rsidR="004634D9" w:rsidRPr="00C32255">
        <w:rPr>
          <w:rFonts w:ascii="Sylfaen" w:hAnsi="Sylfaen"/>
          <w:sz w:val="20"/>
          <w:szCs w:val="20"/>
          <w:lang w:val="ka-GE"/>
        </w:rPr>
        <w:t xml:space="preserve"> 2021 წლის 01 იანვრისათვის -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-3553,02  ათ. ლარი,  ადგილობრივი ბიუჯეტიდან -  აღებული და ასანაზღაურებელი ვალდებულებები 3286,8 ათ. ლარი, ჭარბი შემოსავლებიდან - 445,23 ათ. ლარი, თავისუფალი ნაშთი გადასახდელებიდან - 2796,82 ათ,ლარი. </w:t>
      </w:r>
      <w:r w:rsidR="00245137" w:rsidRPr="00C32255">
        <w:rPr>
          <w:rFonts w:ascii="Sylfaen" w:hAnsi="Sylfaen" w:cs="Sylfaen"/>
          <w:sz w:val="20"/>
          <w:szCs w:val="20"/>
        </w:rPr>
        <w:t xml:space="preserve">ხოლო </w:t>
      </w:r>
      <w:r w:rsidR="00245137" w:rsidRPr="00C32255">
        <w:rPr>
          <w:rFonts w:ascii="Sylfaen" w:hAnsi="Sylfaen"/>
          <w:sz w:val="20"/>
          <w:szCs w:val="20"/>
          <w:lang w:val="ka-GE"/>
        </w:rPr>
        <w:t>ხოლო</w:t>
      </w:r>
      <w:r w:rsidR="004634D9" w:rsidRPr="00C32255">
        <w:rPr>
          <w:rFonts w:ascii="Sylfaen" w:hAnsi="Sylfaen"/>
          <w:sz w:val="20"/>
          <w:szCs w:val="20"/>
          <w:lang w:val="ka-GE"/>
        </w:rPr>
        <w:t xml:space="preserve"> 2021 წლის</w:t>
      </w:r>
      <w:r w:rsidR="00245137" w:rsidRPr="00C32255">
        <w:rPr>
          <w:rFonts w:ascii="Sylfaen" w:hAnsi="Sylfaen"/>
          <w:sz w:val="20"/>
          <w:szCs w:val="20"/>
          <w:lang w:val="ka-GE"/>
        </w:rPr>
        <w:t xml:space="preserve"> 01 </w:t>
      </w:r>
      <w:r w:rsidR="00225162">
        <w:rPr>
          <w:rFonts w:ascii="Sylfaen" w:hAnsi="Sylfaen"/>
          <w:sz w:val="20"/>
          <w:szCs w:val="20"/>
          <w:lang w:val="ka-GE"/>
        </w:rPr>
        <w:t>ივლისისავის:</w:t>
      </w:r>
      <w:r w:rsidR="00245137" w:rsidRPr="00C32255">
        <w:rPr>
          <w:rFonts w:ascii="Sylfaen" w:hAnsi="Sylfaen"/>
          <w:sz w:val="20"/>
          <w:szCs w:val="20"/>
          <w:lang w:val="ka-GE"/>
        </w:rPr>
        <w:t xml:space="preserve"> </w:t>
      </w:r>
      <w:r w:rsidR="00225162">
        <w:rPr>
          <w:rFonts w:ascii="Sylfaen" w:hAnsi="Sylfaen"/>
          <w:sz w:val="20"/>
          <w:szCs w:val="20"/>
          <w:lang w:val="ka-GE"/>
        </w:rPr>
        <w:t>2074,3</w:t>
      </w:r>
      <w:r w:rsidR="00245137" w:rsidRPr="00C32255">
        <w:rPr>
          <w:rFonts w:ascii="Sylfaen" w:hAnsi="Sylfaen"/>
          <w:sz w:val="20"/>
          <w:szCs w:val="20"/>
          <w:lang w:val="ka-GE"/>
        </w:rPr>
        <w:t xml:space="preserve">  ათ. ლარი </w:t>
      </w:r>
      <w:r w:rsidR="009629D9" w:rsidRPr="00C32255">
        <w:rPr>
          <w:rFonts w:ascii="Sylfaen" w:hAnsi="Sylfaen"/>
          <w:sz w:val="20"/>
          <w:szCs w:val="20"/>
          <w:lang w:val="ka-GE"/>
        </w:rPr>
        <w:t xml:space="preserve">- </w:t>
      </w:r>
      <w:r w:rsidR="00245137" w:rsidRPr="00C32255">
        <w:rPr>
          <w:rFonts w:ascii="Sylfaen" w:hAnsi="Sylfaen"/>
          <w:sz w:val="20"/>
          <w:szCs w:val="20"/>
          <w:lang w:val="ka-GE"/>
        </w:rPr>
        <w:t xml:space="preserve">სახელმწიფო ბიუჯეტის ფონდებიდან გამოყოფილი ტრანსფერიდან, მიზნობრივი ტრანსფერიდან ნაშთი და სხვა ტრანსფერებიდან ნაშთი,   </w:t>
      </w:r>
      <w:r w:rsidR="00225162">
        <w:rPr>
          <w:rFonts w:ascii="Sylfaen" w:hAnsi="Sylfaen"/>
          <w:sz w:val="20"/>
          <w:szCs w:val="20"/>
          <w:lang w:val="ka-GE"/>
        </w:rPr>
        <w:t>8680,31</w:t>
      </w:r>
      <w:r w:rsidR="00245137" w:rsidRPr="00C32255">
        <w:rPr>
          <w:rFonts w:ascii="Sylfaen" w:hAnsi="Sylfaen"/>
          <w:sz w:val="20"/>
          <w:szCs w:val="20"/>
          <w:lang w:val="ka-GE"/>
        </w:rPr>
        <w:t xml:space="preserve"> ათ. ლარი </w:t>
      </w:r>
      <w:r w:rsidR="009629D9" w:rsidRPr="00C32255">
        <w:rPr>
          <w:rFonts w:ascii="Sylfaen" w:hAnsi="Sylfaen"/>
          <w:sz w:val="20"/>
          <w:szCs w:val="20"/>
          <w:lang w:val="ka-GE"/>
        </w:rPr>
        <w:t xml:space="preserve"> - </w:t>
      </w:r>
      <w:r w:rsidR="00245137" w:rsidRPr="00C32255">
        <w:rPr>
          <w:rFonts w:ascii="Sylfaen" w:hAnsi="Sylfaen"/>
          <w:sz w:val="20"/>
          <w:szCs w:val="20"/>
          <w:lang w:val="ka-GE"/>
        </w:rPr>
        <w:t>ადგილობრივი ბიუჯეტიდან ნაშთი</w:t>
      </w:r>
      <w:r w:rsidR="00B07D3A" w:rsidRPr="00C32255">
        <w:rPr>
          <w:rFonts w:ascii="Sylfaen" w:hAnsi="Sylfaen"/>
          <w:sz w:val="20"/>
          <w:szCs w:val="20"/>
          <w:lang w:val="ka-GE"/>
        </w:rPr>
        <w:t>.</w:t>
      </w:r>
    </w:p>
    <w:p w:rsidR="00B07D3A" w:rsidRDefault="00B07D3A" w:rsidP="00767D0A">
      <w:pPr>
        <w:ind w:firstLine="720"/>
        <w:jc w:val="both"/>
        <w:rPr>
          <w:rFonts w:ascii="Sylfaen" w:hAnsi="Sylfaen"/>
          <w:sz w:val="20"/>
          <w:szCs w:val="20"/>
          <w:lang w:val="ka-GE"/>
        </w:rPr>
      </w:pPr>
      <w:r w:rsidRPr="00C32255">
        <w:rPr>
          <w:rFonts w:ascii="Sylfaen" w:hAnsi="Sylfaen"/>
          <w:sz w:val="20"/>
          <w:szCs w:val="20"/>
          <w:lang w:val="ka-GE"/>
        </w:rPr>
        <w:t xml:space="preserve">ნაშთის ცვლილებამ პერიოდის განმავლობაში შეადგინა </w:t>
      </w:r>
      <w:r w:rsidR="00225162">
        <w:rPr>
          <w:rFonts w:ascii="Sylfaen" w:hAnsi="Sylfaen"/>
          <w:sz w:val="20"/>
          <w:szCs w:val="20"/>
          <w:lang w:val="ka-GE"/>
        </w:rPr>
        <w:t>672,79</w:t>
      </w:r>
      <w:r w:rsidRPr="00C32255">
        <w:rPr>
          <w:rFonts w:ascii="Sylfaen" w:hAnsi="Sylfaen"/>
          <w:sz w:val="20"/>
          <w:szCs w:val="20"/>
          <w:lang w:val="ka-GE"/>
        </w:rPr>
        <w:t xml:space="preserve"> ათ. ლარი.</w:t>
      </w:r>
    </w:p>
    <w:p w:rsidR="00667959" w:rsidRDefault="00667959" w:rsidP="00767D0A">
      <w:pPr>
        <w:ind w:firstLine="720"/>
        <w:jc w:val="both"/>
        <w:rPr>
          <w:rFonts w:ascii="Sylfaen" w:hAnsi="Sylfaen"/>
          <w:sz w:val="20"/>
          <w:szCs w:val="20"/>
          <w:lang w:val="ka-GE"/>
        </w:rPr>
      </w:pP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979"/>
        <w:gridCol w:w="1218"/>
        <w:gridCol w:w="1192"/>
        <w:gridCol w:w="841"/>
        <w:gridCol w:w="1218"/>
        <w:gridCol w:w="1192"/>
      </w:tblGrid>
      <w:tr w:rsidR="00667959" w:rsidRPr="00667959" w:rsidTr="000F6F0F">
        <w:trPr>
          <w:trHeight w:val="480"/>
        </w:trPr>
        <w:tc>
          <w:tcPr>
            <w:tcW w:w="2620" w:type="dxa"/>
            <w:vMerge w:val="restart"/>
            <w:shd w:val="clear" w:color="auto" w:fill="auto"/>
            <w:noWrap/>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დასახელება</w:t>
            </w:r>
          </w:p>
        </w:tc>
        <w:tc>
          <w:tcPr>
            <w:tcW w:w="3389" w:type="dxa"/>
            <w:gridSpan w:val="3"/>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2021 წლის 6 თვის გეგმა</w:t>
            </w:r>
          </w:p>
        </w:tc>
        <w:tc>
          <w:tcPr>
            <w:tcW w:w="3251" w:type="dxa"/>
            <w:gridSpan w:val="3"/>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 xml:space="preserve">2021 წლის 6 თვის ფაქტი </w:t>
            </w:r>
          </w:p>
        </w:tc>
      </w:tr>
      <w:tr w:rsidR="00667959" w:rsidRPr="00667959" w:rsidTr="000F6F0F">
        <w:trPr>
          <w:trHeight w:val="300"/>
        </w:trPr>
        <w:tc>
          <w:tcPr>
            <w:tcW w:w="2620" w:type="dxa"/>
            <w:vMerge/>
            <w:vAlign w:val="center"/>
            <w:hideMark/>
          </w:tcPr>
          <w:p w:rsidR="00667959" w:rsidRPr="00667959" w:rsidRDefault="00667959" w:rsidP="00667959">
            <w:pPr>
              <w:spacing w:line="240" w:lineRule="auto"/>
              <w:rPr>
                <w:rFonts w:ascii="Sylfaen" w:eastAsia="Times New Roman" w:hAnsi="Sylfaen" w:cs="Times New Roman"/>
                <w:bCs/>
                <w:sz w:val="16"/>
                <w:szCs w:val="16"/>
              </w:rPr>
            </w:pPr>
          </w:p>
        </w:tc>
        <w:tc>
          <w:tcPr>
            <w:tcW w:w="979" w:type="dxa"/>
            <w:vMerge w:val="restart"/>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სულ</w:t>
            </w:r>
          </w:p>
        </w:tc>
        <w:tc>
          <w:tcPr>
            <w:tcW w:w="2410" w:type="dxa"/>
            <w:gridSpan w:val="2"/>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მათ შორის</w:t>
            </w:r>
          </w:p>
        </w:tc>
        <w:tc>
          <w:tcPr>
            <w:tcW w:w="841" w:type="dxa"/>
            <w:vMerge w:val="restart"/>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სულ</w:t>
            </w:r>
          </w:p>
        </w:tc>
        <w:tc>
          <w:tcPr>
            <w:tcW w:w="2410" w:type="dxa"/>
            <w:gridSpan w:val="2"/>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მათ შორის</w:t>
            </w:r>
          </w:p>
        </w:tc>
      </w:tr>
      <w:tr w:rsidR="000F6F0F" w:rsidRPr="00667959" w:rsidTr="000F6F0F">
        <w:trPr>
          <w:trHeight w:val="1545"/>
        </w:trPr>
        <w:tc>
          <w:tcPr>
            <w:tcW w:w="2620" w:type="dxa"/>
            <w:vMerge/>
            <w:vAlign w:val="center"/>
            <w:hideMark/>
          </w:tcPr>
          <w:p w:rsidR="00667959" w:rsidRPr="00667959" w:rsidRDefault="00667959" w:rsidP="00667959">
            <w:pPr>
              <w:spacing w:line="240" w:lineRule="auto"/>
              <w:rPr>
                <w:rFonts w:ascii="Sylfaen" w:eastAsia="Times New Roman" w:hAnsi="Sylfaen" w:cs="Times New Roman"/>
                <w:bCs/>
                <w:sz w:val="16"/>
                <w:szCs w:val="16"/>
              </w:rPr>
            </w:pPr>
          </w:p>
        </w:tc>
        <w:tc>
          <w:tcPr>
            <w:tcW w:w="979" w:type="dxa"/>
            <w:vMerge/>
            <w:vAlign w:val="center"/>
            <w:hideMark/>
          </w:tcPr>
          <w:p w:rsidR="00667959" w:rsidRPr="00667959" w:rsidRDefault="00667959" w:rsidP="00667959">
            <w:pPr>
              <w:spacing w:line="240" w:lineRule="auto"/>
              <w:rPr>
                <w:rFonts w:ascii="Sylfaen" w:eastAsia="Times New Roman" w:hAnsi="Sylfaen" w:cs="Times New Roman"/>
                <w:bCs/>
                <w:sz w:val="16"/>
                <w:szCs w:val="16"/>
              </w:rPr>
            </w:pP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საკუთარი შემოსავლები</w:t>
            </w:r>
          </w:p>
        </w:tc>
        <w:tc>
          <w:tcPr>
            <w:tcW w:w="841" w:type="dxa"/>
            <w:vMerge/>
            <w:vAlign w:val="center"/>
            <w:hideMark/>
          </w:tcPr>
          <w:p w:rsidR="00667959" w:rsidRPr="00667959" w:rsidRDefault="00667959" w:rsidP="00667959">
            <w:pPr>
              <w:spacing w:line="240" w:lineRule="auto"/>
              <w:rPr>
                <w:rFonts w:ascii="Sylfaen" w:eastAsia="Times New Roman" w:hAnsi="Sylfaen" w:cs="Times New Roman"/>
                <w:bCs/>
                <w:sz w:val="16"/>
                <w:szCs w:val="16"/>
              </w:rPr>
            </w:pP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sz w:val="16"/>
                <w:szCs w:val="16"/>
              </w:rPr>
            </w:pPr>
            <w:r w:rsidRPr="00667959">
              <w:rPr>
                <w:rFonts w:ascii="Sylfaen" w:eastAsia="Times New Roman" w:hAnsi="Sylfaen" w:cs="Times New Roman"/>
                <w:bCs/>
                <w:sz w:val="16"/>
                <w:szCs w:val="16"/>
              </w:rPr>
              <w:t>საკუთარი შემოსავლები</w:t>
            </w:r>
          </w:p>
        </w:tc>
      </w:tr>
      <w:tr w:rsidR="000F6F0F" w:rsidRPr="00667959" w:rsidTr="000F6F0F">
        <w:trPr>
          <w:trHeight w:val="300"/>
        </w:trPr>
        <w:tc>
          <w:tcPr>
            <w:tcW w:w="2620" w:type="dxa"/>
            <w:shd w:val="clear" w:color="auto" w:fill="auto"/>
            <w:vAlign w:val="bottom"/>
            <w:hideMark/>
          </w:tcPr>
          <w:p w:rsidR="00667959" w:rsidRPr="00667959" w:rsidRDefault="00667959" w:rsidP="00667959">
            <w:pPr>
              <w:spacing w:line="240" w:lineRule="auto"/>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შემოსულობები</w:t>
            </w:r>
          </w:p>
        </w:tc>
        <w:tc>
          <w:tcPr>
            <w:tcW w:w="979"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11969.36</w:t>
            </w: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612.97</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11356.39</w:t>
            </w:r>
          </w:p>
        </w:tc>
        <w:tc>
          <w:tcPr>
            <w:tcW w:w="841"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14461.44</w:t>
            </w: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502.26</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13959.18</w:t>
            </w:r>
          </w:p>
        </w:tc>
      </w:tr>
      <w:tr w:rsidR="000F6F0F" w:rsidRPr="00667959" w:rsidTr="000F6F0F">
        <w:trPr>
          <w:trHeight w:val="300"/>
        </w:trPr>
        <w:tc>
          <w:tcPr>
            <w:tcW w:w="2620" w:type="dxa"/>
            <w:shd w:val="clear" w:color="auto" w:fill="auto"/>
            <w:vAlign w:val="bottom"/>
            <w:hideMark/>
          </w:tcPr>
          <w:p w:rsidR="00667959" w:rsidRPr="00667959" w:rsidRDefault="00667959" w:rsidP="00667959">
            <w:pPr>
              <w:spacing w:line="240" w:lineRule="auto"/>
              <w:ind w:firstLineChars="200" w:firstLine="320"/>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შემოსავლები</w:t>
            </w:r>
          </w:p>
        </w:tc>
        <w:tc>
          <w:tcPr>
            <w:tcW w:w="979"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11299.36</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612.97</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10686.39</w:t>
            </w:r>
          </w:p>
        </w:tc>
        <w:tc>
          <w:tcPr>
            <w:tcW w:w="841"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12876.19</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502.26</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12373.93</w:t>
            </w:r>
          </w:p>
        </w:tc>
      </w:tr>
      <w:tr w:rsidR="000F6F0F" w:rsidRPr="00667959" w:rsidTr="000F6F0F">
        <w:trPr>
          <w:trHeight w:val="465"/>
        </w:trPr>
        <w:tc>
          <w:tcPr>
            <w:tcW w:w="2620" w:type="dxa"/>
            <w:shd w:val="clear" w:color="auto" w:fill="auto"/>
            <w:vAlign w:val="bottom"/>
            <w:hideMark/>
          </w:tcPr>
          <w:p w:rsidR="00667959" w:rsidRPr="00667959" w:rsidRDefault="00667959" w:rsidP="00667959">
            <w:pPr>
              <w:spacing w:line="240" w:lineRule="auto"/>
              <w:ind w:firstLineChars="200" w:firstLine="320"/>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არაფინანსური აქტივების კლება</w:t>
            </w:r>
          </w:p>
        </w:tc>
        <w:tc>
          <w:tcPr>
            <w:tcW w:w="979"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670.00</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670.00</w:t>
            </w:r>
          </w:p>
        </w:tc>
        <w:tc>
          <w:tcPr>
            <w:tcW w:w="841"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1585.25</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1585.25</w:t>
            </w:r>
          </w:p>
        </w:tc>
      </w:tr>
      <w:tr w:rsidR="000F6F0F" w:rsidRPr="00667959" w:rsidTr="000F6F0F">
        <w:trPr>
          <w:trHeight w:val="465"/>
        </w:trPr>
        <w:tc>
          <w:tcPr>
            <w:tcW w:w="2620" w:type="dxa"/>
            <w:shd w:val="clear" w:color="auto" w:fill="auto"/>
            <w:vAlign w:val="bottom"/>
            <w:hideMark/>
          </w:tcPr>
          <w:p w:rsidR="00667959" w:rsidRPr="00667959" w:rsidRDefault="00667959" w:rsidP="00667959">
            <w:pPr>
              <w:spacing w:line="240" w:lineRule="auto"/>
              <w:ind w:firstLineChars="200" w:firstLine="320"/>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შემოსულობა ფინანსური ვალდებულებებიდან</w:t>
            </w:r>
          </w:p>
        </w:tc>
        <w:tc>
          <w:tcPr>
            <w:tcW w:w="979"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841"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r>
      <w:tr w:rsidR="000F6F0F" w:rsidRPr="00667959" w:rsidTr="000F6F0F">
        <w:trPr>
          <w:trHeight w:val="300"/>
        </w:trPr>
        <w:tc>
          <w:tcPr>
            <w:tcW w:w="2620" w:type="dxa"/>
            <w:shd w:val="clear" w:color="auto" w:fill="auto"/>
            <w:vAlign w:val="bottom"/>
            <w:hideMark/>
          </w:tcPr>
          <w:p w:rsidR="00667959" w:rsidRPr="00667959" w:rsidRDefault="00667959" w:rsidP="00667959">
            <w:pPr>
              <w:spacing w:line="240" w:lineRule="auto"/>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გადასახდელები</w:t>
            </w:r>
          </w:p>
        </w:tc>
        <w:tc>
          <w:tcPr>
            <w:tcW w:w="979"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15836.83</w:t>
            </w: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2389.42</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13447.41</w:t>
            </w:r>
          </w:p>
        </w:tc>
        <w:tc>
          <w:tcPr>
            <w:tcW w:w="841"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13788.66</w:t>
            </w: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2003.51</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11785.14</w:t>
            </w:r>
          </w:p>
        </w:tc>
      </w:tr>
      <w:tr w:rsidR="000F6F0F" w:rsidRPr="00667959" w:rsidTr="000F6F0F">
        <w:trPr>
          <w:trHeight w:val="300"/>
        </w:trPr>
        <w:tc>
          <w:tcPr>
            <w:tcW w:w="2620" w:type="dxa"/>
            <w:shd w:val="clear" w:color="auto" w:fill="auto"/>
            <w:vAlign w:val="bottom"/>
            <w:hideMark/>
          </w:tcPr>
          <w:p w:rsidR="00667959" w:rsidRPr="00667959" w:rsidRDefault="00667959" w:rsidP="00667959">
            <w:pPr>
              <w:spacing w:line="240" w:lineRule="auto"/>
              <w:ind w:firstLineChars="200" w:firstLine="320"/>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ხარჯები</w:t>
            </w:r>
          </w:p>
        </w:tc>
        <w:tc>
          <w:tcPr>
            <w:tcW w:w="979"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11252.74</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704.04</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10548.70</w:t>
            </w:r>
          </w:p>
        </w:tc>
        <w:tc>
          <w:tcPr>
            <w:tcW w:w="841"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9867.50</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703.44</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9164.06</w:t>
            </w:r>
          </w:p>
        </w:tc>
      </w:tr>
      <w:tr w:rsidR="000F6F0F" w:rsidRPr="00667959" w:rsidTr="000F6F0F">
        <w:trPr>
          <w:trHeight w:val="465"/>
        </w:trPr>
        <w:tc>
          <w:tcPr>
            <w:tcW w:w="2620" w:type="dxa"/>
            <w:shd w:val="clear" w:color="auto" w:fill="auto"/>
            <w:vAlign w:val="bottom"/>
            <w:hideMark/>
          </w:tcPr>
          <w:p w:rsidR="00667959" w:rsidRPr="00667959" w:rsidRDefault="00667959" w:rsidP="00667959">
            <w:pPr>
              <w:spacing w:line="240" w:lineRule="auto"/>
              <w:ind w:firstLineChars="200" w:firstLine="320"/>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არაფინანსური აქტივების ზრდა</w:t>
            </w:r>
          </w:p>
        </w:tc>
        <w:tc>
          <w:tcPr>
            <w:tcW w:w="979"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4522.45</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1685.38</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2837.07</w:t>
            </w:r>
          </w:p>
        </w:tc>
        <w:tc>
          <w:tcPr>
            <w:tcW w:w="841"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3859.52</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1300.07</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2559.45</w:t>
            </w:r>
          </w:p>
        </w:tc>
      </w:tr>
      <w:tr w:rsidR="000F6F0F" w:rsidRPr="00667959" w:rsidTr="000F6F0F">
        <w:trPr>
          <w:trHeight w:val="323"/>
        </w:trPr>
        <w:tc>
          <w:tcPr>
            <w:tcW w:w="2620" w:type="dxa"/>
            <w:shd w:val="clear" w:color="auto" w:fill="auto"/>
            <w:vAlign w:val="bottom"/>
            <w:hideMark/>
          </w:tcPr>
          <w:p w:rsidR="00667959" w:rsidRPr="00667959" w:rsidRDefault="00667959" w:rsidP="00667959">
            <w:pPr>
              <w:spacing w:line="240" w:lineRule="auto"/>
              <w:ind w:firstLineChars="200" w:firstLine="320"/>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ფინანსური აქტივების ზრდა (ნაშთის გამოკლებით)</w:t>
            </w:r>
          </w:p>
        </w:tc>
        <w:tc>
          <w:tcPr>
            <w:tcW w:w="979"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841"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218"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c>
          <w:tcPr>
            <w:tcW w:w="1192" w:type="dxa"/>
            <w:shd w:val="clear" w:color="auto" w:fill="auto"/>
            <w:vAlign w:val="bottom"/>
            <w:hideMark/>
          </w:tcPr>
          <w:p w:rsidR="00667959" w:rsidRPr="00667959" w:rsidRDefault="00667959" w:rsidP="00667959">
            <w:pPr>
              <w:spacing w:line="240" w:lineRule="auto"/>
              <w:jc w:val="center"/>
              <w:rPr>
                <w:rFonts w:ascii="Sylfaen" w:eastAsia="Times New Roman" w:hAnsi="Sylfaen" w:cs="Times New Roman"/>
                <w:color w:val="000000"/>
                <w:sz w:val="16"/>
                <w:szCs w:val="16"/>
              </w:rPr>
            </w:pPr>
            <w:r w:rsidRPr="00667959">
              <w:rPr>
                <w:rFonts w:ascii="Sylfaen" w:eastAsia="Times New Roman" w:hAnsi="Sylfaen" w:cs="Times New Roman"/>
                <w:color w:val="000000"/>
                <w:sz w:val="16"/>
                <w:szCs w:val="16"/>
              </w:rPr>
              <w:t>0.00</w:t>
            </w:r>
          </w:p>
        </w:tc>
      </w:tr>
      <w:tr w:rsidR="000F6F0F" w:rsidRPr="00667959" w:rsidTr="000F6F0F">
        <w:trPr>
          <w:trHeight w:val="341"/>
        </w:trPr>
        <w:tc>
          <w:tcPr>
            <w:tcW w:w="2620" w:type="dxa"/>
            <w:shd w:val="clear" w:color="auto" w:fill="auto"/>
            <w:vAlign w:val="center"/>
            <w:hideMark/>
          </w:tcPr>
          <w:p w:rsidR="00667959" w:rsidRPr="00667959" w:rsidRDefault="00667959" w:rsidP="00667959">
            <w:pPr>
              <w:spacing w:line="240" w:lineRule="auto"/>
              <w:ind w:firstLineChars="200" w:firstLine="320"/>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ვალდებულებების კლება</w:t>
            </w:r>
          </w:p>
        </w:tc>
        <w:tc>
          <w:tcPr>
            <w:tcW w:w="979"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61.64</w:t>
            </w: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0.00</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61.64</w:t>
            </w:r>
          </w:p>
        </w:tc>
        <w:tc>
          <w:tcPr>
            <w:tcW w:w="841"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61.64</w:t>
            </w: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0.00</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61.64</w:t>
            </w:r>
          </w:p>
        </w:tc>
      </w:tr>
      <w:tr w:rsidR="000F6F0F" w:rsidRPr="00667959" w:rsidTr="000F6F0F">
        <w:trPr>
          <w:trHeight w:val="300"/>
        </w:trPr>
        <w:tc>
          <w:tcPr>
            <w:tcW w:w="2620" w:type="dxa"/>
            <w:shd w:val="clear" w:color="auto" w:fill="auto"/>
            <w:vAlign w:val="bottom"/>
            <w:hideMark/>
          </w:tcPr>
          <w:p w:rsidR="00667959" w:rsidRPr="00667959" w:rsidRDefault="00667959" w:rsidP="00667959">
            <w:pPr>
              <w:spacing w:line="240" w:lineRule="auto"/>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ნაშთის ცვლილება</w:t>
            </w:r>
          </w:p>
        </w:tc>
        <w:tc>
          <w:tcPr>
            <w:tcW w:w="979"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-3867.47</w:t>
            </w: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-1776.45</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-2091.02</w:t>
            </w:r>
          </w:p>
        </w:tc>
        <w:tc>
          <w:tcPr>
            <w:tcW w:w="841"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672.79</w:t>
            </w:r>
          </w:p>
        </w:tc>
        <w:tc>
          <w:tcPr>
            <w:tcW w:w="1218"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-1501.25</w:t>
            </w:r>
          </w:p>
        </w:tc>
        <w:tc>
          <w:tcPr>
            <w:tcW w:w="1192" w:type="dxa"/>
            <w:shd w:val="clear" w:color="auto" w:fill="auto"/>
            <w:vAlign w:val="center"/>
            <w:hideMark/>
          </w:tcPr>
          <w:p w:rsidR="00667959" w:rsidRPr="00667959" w:rsidRDefault="00667959" w:rsidP="00667959">
            <w:pPr>
              <w:spacing w:line="240" w:lineRule="auto"/>
              <w:jc w:val="center"/>
              <w:rPr>
                <w:rFonts w:ascii="Sylfaen" w:eastAsia="Times New Roman" w:hAnsi="Sylfaen" w:cs="Times New Roman"/>
                <w:bCs/>
                <w:color w:val="000000"/>
                <w:sz w:val="16"/>
                <w:szCs w:val="16"/>
              </w:rPr>
            </w:pPr>
            <w:r w:rsidRPr="00667959">
              <w:rPr>
                <w:rFonts w:ascii="Sylfaen" w:eastAsia="Times New Roman" w:hAnsi="Sylfaen" w:cs="Times New Roman"/>
                <w:bCs/>
                <w:color w:val="000000"/>
                <w:sz w:val="16"/>
                <w:szCs w:val="16"/>
              </w:rPr>
              <w:t>2174.04</w:t>
            </w:r>
          </w:p>
        </w:tc>
      </w:tr>
    </w:tbl>
    <w:p w:rsidR="000F6F0F" w:rsidRPr="000F6F0F" w:rsidRDefault="000F6F0F" w:rsidP="000F6F0F">
      <w:pPr>
        <w:jc w:val="center"/>
        <w:rPr>
          <w:rFonts w:ascii="Sylfaen" w:hAnsi="Sylfaen" w:cs="Sylfaen"/>
          <w:b/>
          <w:sz w:val="20"/>
          <w:szCs w:val="20"/>
          <w:lang w:val="ka-GE"/>
        </w:rPr>
      </w:pPr>
      <w:r w:rsidRPr="000F6F0F">
        <w:rPr>
          <w:rFonts w:ascii="Sylfaen" w:hAnsi="Sylfaen" w:cs="Sylfaen"/>
          <w:b/>
          <w:sz w:val="20"/>
          <w:szCs w:val="20"/>
          <w:lang w:val="ka-GE"/>
        </w:rPr>
        <w:t xml:space="preserve">თელავის მუნიციპალიტეტის </w:t>
      </w:r>
      <w:r w:rsidRPr="000F6F0F">
        <w:rPr>
          <w:rFonts w:ascii="Sylfaen" w:hAnsi="Sylfaen"/>
          <w:b/>
          <w:sz w:val="20"/>
          <w:szCs w:val="20"/>
          <w:lang w:val="de-AT"/>
        </w:rPr>
        <w:t xml:space="preserve">მიერ </w:t>
      </w:r>
      <w:r w:rsidRPr="000F6F0F">
        <w:rPr>
          <w:rFonts w:ascii="Sylfaen" w:hAnsi="Sylfaen"/>
          <w:b/>
          <w:sz w:val="20"/>
          <w:szCs w:val="20"/>
          <w:lang w:val="ka-GE"/>
        </w:rPr>
        <w:t xml:space="preserve">2021 </w:t>
      </w:r>
      <w:r w:rsidRPr="000F6F0F">
        <w:rPr>
          <w:rFonts w:ascii="Sylfaen" w:hAnsi="Sylfaen" w:cs="Sylfaen"/>
          <w:b/>
          <w:sz w:val="20"/>
          <w:szCs w:val="20"/>
          <w:lang w:val="ka-GE"/>
        </w:rPr>
        <w:t xml:space="preserve">წლის </w:t>
      </w:r>
      <w:r w:rsidRPr="000F6F0F">
        <w:rPr>
          <w:rFonts w:ascii="Sylfaen" w:hAnsi="Sylfaen" w:cs="Sylfaen"/>
          <w:b/>
          <w:sz w:val="20"/>
          <w:szCs w:val="20"/>
          <w:lang w:val="de-AT"/>
        </w:rPr>
        <w:t>მუნიციპალიტეტის ვალდებულებების მომსახურებ</w:t>
      </w:r>
      <w:r w:rsidRPr="000F6F0F">
        <w:rPr>
          <w:rFonts w:ascii="Sylfaen" w:hAnsi="Sylfaen" w:cs="Sylfaen"/>
          <w:b/>
          <w:sz w:val="20"/>
          <w:szCs w:val="20"/>
          <w:lang w:val="ka-GE"/>
        </w:rPr>
        <w:t>ის</w:t>
      </w:r>
      <w:r w:rsidRPr="000F6F0F">
        <w:rPr>
          <w:rFonts w:ascii="Sylfaen" w:hAnsi="Sylfaen" w:cs="Sylfaen"/>
          <w:b/>
          <w:sz w:val="20"/>
          <w:szCs w:val="20"/>
          <w:lang w:val="de-AT"/>
        </w:rPr>
        <w:t xml:space="preserve"> და დაფარვ</w:t>
      </w:r>
      <w:r w:rsidRPr="000F6F0F">
        <w:rPr>
          <w:rFonts w:ascii="Sylfaen" w:hAnsi="Sylfaen" w:cs="Sylfaen"/>
          <w:b/>
          <w:sz w:val="20"/>
          <w:szCs w:val="20"/>
          <w:lang w:val="ka-GE"/>
        </w:rPr>
        <w:t xml:space="preserve">ის შესახებ </w:t>
      </w:r>
      <w:r w:rsidRPr="000F6F0F">
        <w:rPr>
          <w:rFonts w:ascii="Sylfaen" w:hAnsi="Sylfaen"/>
          <w:b/>
          <w:sz w:val="20"/>
          <w:szCs w:val="20"/>
          <w:lang w:val="ka-GE"/>
        </w:rPr>
        <w:t xml:space="preserve">6 თვის </w:t>
      </w:r>
      <w:r w:rsidRPr="000F6F0F">
        <w:rPr>
          <w:rFonts w:ascii="Sylfaen" w:hAnsi="Sylfaen" w:cs="Sylfaen"/>
          <w:b/>
          <w:sz w:val="20"/>
          <w:szCs w:val="20"/>
          <w:lang w:val="ka-GE"/>
        </w:rPr>
        <w:t>ანგარიში</w:t>
      </w:r>
    </w:p>
    <w:p w:rsidR="000F6F0F" w:rsidRPr="000F6F0F" w:rsidRDefault="000F6F0F" w:rsidP="000F6F0F">
      <w:pPr>
        <w:jc w:val="center"/>
        <w:rPr>
          <w:rFonts w:ascii="Sylfaen" w:hAnsi="Sylfaen" w:cs="Sylfaen"/>
          <w:b/>
          <w:sz w:val="20"/>
          <w:szCs w:val="20"/>
        </w:rPr>
      </w:pPr>
    </w:p>
    <w:p w:rsidR="000F6F0F" w:rsidRPr="004419D4" w:rsidRDefault="000F6F0F" w:rsidP="000F6F0F">
      <w:pPr>
        <w:ind w:firstLine="720"/>
        <w:jc w:val="both"/>
        <w:rPr>
          <w:rFonts w:ascii="Sylfaen" w:hAnsi="Sylfaen" w:cs="Arial"/>
          <w:sz w:val="18"/>
          <w:szCs w:val="18"/>
          <w:lang w:val="ka-GE"/>
        </w:rPr>
      </w:pPr>
      <w:r w:rsidRPr="000F6F0F">
        <w:rPr>
          <w:rFonts w:ascii="Sylfaen" w:hAnsi="Sylfaen" w:cs="Sylfaen"/>
          <w:sz w:val="20"/>
          <w:szCs w:val="20"/>
          <w:lang w:val="de-AT"/>
        </w:rPr>
        <w:t>20</w:t>
      </w:r>
      <w:r w:rsidRPr="000F6F0F">
        <w:rPr>
          <w:rFonts w:ascii="Sylfaen" w:hAnsi="Sylfaen" w:cs="Sylfaen"/>
          <w:sz w:val="20"/>
          <w:szCs w:val="20"/>
          <w:lang w:val="ka-GE"/>
        </w:rPr>
        <w:t>2</w:t>
      </w:r>
      <w:r>
        <w:rPr>
          <w:rFonts w:ascii="Sylfaen" w:hAnsi="Sylfaen" w:cs="Sylfaen"/>
          <w:sz w:val="20"/>
          <w:szCs w:val="20"/>
          <w:lang w:val="ka-GE"/>
        </w:rPr>
        <w:t>1</w:t>
      </w:r>
      <w:r w:rsidRPr="000F6F0F">
        <w:rPr>
          <w:rFonts w:ascii="Sylfaen" w:hAnsi="Sylfaen" w:cs="Sylfaen"/>
          <w:sz w:val="20"/>
          <w:szCs w:val="20"/>
          <w:lang w:val="de-AT"/>
        </w:rPr>
        <w:t xml:space="preserve"> წელს</w:t>
      </w:r>
      <w:r w:rsidRPr="000F6F0F">
        <w:rPr>
          <w:rFonts w:ascii="Sylfaen" w:hAnsi="Sylfaen" w:cs="Sylfaen"/>
          <w:sz w:val="20"/>
          <w:szCs w:val="20"/>
          <w:lang w:val="ka-GE"/>
        </w:rPr>
        <w:t xml:space="preserve">, 6 თვის განმავლობაში </w:t>
      </w:r>
      <w:r w:rsidRPr="000F6F0F">
        <w:rPr>
          <w:rFonts w:ascii="Sylfaen" w:hAnsi="Sylfaen" w:cs="Sylfaen"/>
          <w:sz w:val="20"/>
          <w:szCs w:val="20"/>
          <w:lang w:val="de-AT"/>
        </w:rPr>
        <w:t>თელავის მუნიციპალიტეტის მიერ ვალდებულებების მომსახურებ</w:t>
      </w:r>
      <w:r w:rsidRPr="000F6F0F">
        <w:rPr>
          <w:rFonts w:ascii="Sylfaen" w:hAnsi="Sylfaen" w:cs="Sylfaen"/>
          <w:sz w:val="20"/>
          <w:szCs w:val="20"/>
          <w:lang w:val="ka-GE"/>
        </w:rPr>
        <w:t>ის</w:t>
      </w:r>
      <w:r w:rsidRPr="000F6F0F">
        <w:rPr>
          <w:rFonts w:ascii="Sylfaen" w:hAnsi="Sylfaen" w:cs="Sylfaen"/>
          <w:sz w:val="20"/>
          <w:szCs w:val="20"/>
          <w:lang w:val="de-AT"/>
        </w:rPr>
        <w:t xml:space="preserve"> და დაფარვის </w:t>
      </w:r>
      <w:r w:rsidRPr="000F6F0F">
        <w:rPr>
          <w:rFonts w:ascii="Sylfaen" w:hAnsi="Sylfaen" w:cs="Sylfaen"/>
          <w:sz w:val="20"/>
          <w:szCs w:val="20"/>
          <w:lang w:val="ka-GE"/>
        </w:rPr>
        <w:t>დაფინანსების გათვალისწინებით, დაიხარჯა</w:t>
      </w:r>
      <w:r w:rsidRPr="000F6F0F">
        <w:rPr>
          <w:rFonts w:ascii="Sylfaen" w:hAnsi="Sylfaen" w:cs="Sylfaen"/>
          <w:sz w:val="20"/>
          <w:szCs w:val="20"/>
          <w:lang w:val="de-AT"/>
        </w:rPr>
        <w:t xml:space="preserve">  </w:t>
      </w:r>
      <w:r>
        <w:rPr>
          <w:rFonts w:ascii="Sylfaen" w:hAnsi="Sylfaen" w:cs="Sylfaen"/>
          <w:sz w:val="20"/>
          <w:szCs w:val="20"/>
          <w:lang w:val="ka-GE"/>
        </w:rPr>
        <w:t>92,49</w:t>
      </w:r>
      <w:r w:rsidRPr="000F6F0F">
        <w:rPr>
          <w:rFonts w:ascii="Sylfaen" w:hAnsi="Sylfaen" w:cs="Sylfaen"/>
          <w:sz w:val="20"/>
          <w:szCs w:val="20"/>
          <w:lang w:val="de-AT"/>
        </w:rPr>
        <w:t xml:space="preserve"> ათ. ლარი (გეგმა შესრულდა </w:t>
      </w:r>
      <w:r>
        <w:rPr>
          <w:rFonts w:ascii="Sylfaen" w:hAnsi="Sylfaen" w:cs="Sylfaen"/>
          <w:sz w:val="20"/>
          <w:szCs w:val="20"/>
          <w:lang w:val="ka-GE"/>
        </w:rPr>
        <w:t>90,31</w:t>
      </w:r>
      <w:r w:rsidRPr="000F6F0F">
        <w:rPr>
          <w:rFonts w:ascii="Sylfaen" w:hAnsi="Sylfaen" w:cs="Sylfaen"/>
          <w:sz w:val="20"/>
          <w:szCs w:val="20"/>
          <w:lang w:val="ka-GE"/>
        </w:rPr>
        <w:t>%-ით) თელავის მუნიციპალიტეტში „საქართველოს მყარი ნარჩენების მართვის პროექტის“ ფარგლებში გადმოცემული ქონების შესახებ, თელავის მუნიციპალიტეტსა და საქართველოს მუნიციპალური განვითარების ფონდს შორის გაფორმებული სასესხო ხელშეკრულებების შესაბამისად,</w:t>
      </w:r>
      <w:r w:rsidRPr="004419D4">
        <w:rPr>
          <w:rFonts w:ascii="Sylfaen" w:hAnsi="Sylfaen" w:cs="Arial"/>
          <w:sz w:val="18"/>
          <w:szCs w:val="18"/>
          <w:lang w:val="de-AT"/>
        </w:rPr>
        <w:t xml:space="preserve"> </w:t>
      </w:r>
    </w:p>
    <w:p w:rsidR="000F6F0F" w:rsidRPr="000F6F0F" w:rsidRDefault="000F6F0F" w:rsidP="000F6F0F">
      <w:pPr>
        <w:ind w:firstLine="720"/>
        <w:jc w:val="both"/>
        <w:rPr>
          <w:rFonts w:ascii="Sylfaen" w:hAnsi="Sylfaen" w:cs="Arial"/>
          <w:sz w:val="20"/>
          <w:szCs w:val="20"/>
          <w:lang w:val="de-AT"/>
        </w:rPr>
      </w:pPr>
    </w:p>
    <w:p w:rsidR="000F6F0F" w:rsidRPr="00341E5E" w:rsidRDefault="000F6F0F" w:rsidP="000F6F0F">
      <w:pPr>
        <w:jc w:val="both"/>
        <w:rPr>
          <w:rFonts w:ascii="Sylfaen" w:hAnsi="Sylfaen" w:cs="Arial"/>
          <w:sz w:val="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8"/>
        <w:gridCol w:w="1656"/>
        <w:gridCol w:w="6"/>
        <w:gridCol w:w="1658"/>
      </w:tblGrid>
      <w:tr w:rsidR="000F6F0F" w:rsidRPr="000F6F0F" w:rsidTr="009D112A">
        <w:trPr>
          <w:trHeight w:val="530"/>
        </w:trPr>
        <w:tc>
          <w:tcPr>
            <w:tcW w:w="3302" w:type="pct"/>
            <w:shd w:val="clear" w:color="auto" w:fill="auto"/>
            <w:vAlign w:val="center"/>
            <w:hideMark/>
          </w:tcPr>
          <w:p w:rsidR="000F6F0F" w:rsidRPr="000F6F0F" w:rsidRDefault="000F6F0F" w:rsidP="009D112A">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დასახელება</w:t>
            </w:r>
          </w:p>
        </w:tc>
        <w:tc>
          <w:tcPr>
            <w:tcW w:w="849" w:type="pct"/>
            <w:gridSpan w:val="2"/>
            <w:shd w:val="clear" w:color="auto" w:fill="auto"/>
            <w:vAlign w:val="center"/>
            <w:hideMark/>
          </w:tcPr>
          <w:p w:rsidR="000F6F0F" w:rsidRPr="000F6F0F" w:rsidRDefault="000F6F0F" w:rsidP="000F6F0F">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2021 წლის 6 თვის გეგმა</w:t>
            </w:r>
          </w:p>
        </w:tc>
        <w:tc>
          <w:tcPr>
            <w:tcW w:w="849" w:type="pct"/>
            <w:gridSpan w:val="2"/>
            <w:shd w:val="clear" w:color="auto" w:fill="auto"/>
            <w:vAlign w:val="center"/>
            <w:hideMark/>
          </w:tcPr>
          <w:p w:rsidR="000F6F0F" w:rsidRPr="000F6F0F" w:rsidRDefault="000F6F0F" w:rsidP="000F6F0F">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2021 წლის 6 თვის ფაქტი</w:t>
            </w:r>
          </w:p>
        </w:tc>
      </w:tr>
      <w:tr w:rsidR="000F6F0F" w:rsidRPr="000F6F0F" w:rsidTr="009D112A">
        <w:trPr>
          <w:trHeight w:val="679"/>
        </w:trPr>
        <w:tc>
          <w:tcPr>
            <w:tcW w:w="3306" w:type="pct"/>
            <w:gridSpan w:val="2"/>
            <w:shd w:val="clear" w:color="auto" w:fill="auto"/>
            <w:vAlign w:val="center"/>
            <w:hideMark/>
          </w:tcPr>
          <w:p w:rsidR="000F6F0F" w:rsidRPr="000F6F0F" w:rsidRDefault="000F6F0F" w:rsidP="000F6F0F">
            <w:pPr>
              <w:spacing w:line="240" w:lineRule="auto"/>
              <w:rPr>
                <w:rFonts w:ascii="Sylfaen" w:eastAsia="Times New Roman" w:hAnsi="Sylfaen" w:cs="Calibri"/>
                <w:bCs/>
                <w:sz w:val="16"/>
                <w:szCs w:val="16"/>
              </w:rPr>
            </w:pPr>
            <w:r w:rsidRPr="000F6F0F">
              <w:rPr>
                <w:rFonts w:ascii="Sylfaen" w:eastAsia="Times New Roman" w:hAnsi="Sylfaen" w:cs="Calibri"/>
                <w:bCs/>
                <w:sz w:val="16"/>
                <w:szCs w:val="16"/>
              </w:rPr>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0F6F0F" w:rsidRPr="000F6F0F" w:rsidRDefault="000F6F0F" w:rsidP="000F6F0F">
            <w:pPr>
              <w:jc w:val="right"/>
              <w:rPr>
                <w:rFonts w:ascii="Sylfaen" w:hAnsi="Sylfaen"/>
                <w:b/>
                <w:bCs/>
                <w:sz w:val="16"/>
                <w:szCs w:val="16"/>
              </w:rPr>
            </w:pPr>
            <w:r w:rsidRPr="000F6F0F">
              <w:rPr>
                <w:rFonts w:ascii="Sylfaen" w:hAnsi="Sylfaen"/>
                <w:b/>
                <w:bCs/>
                <w:sz w:val="16"/>
                <w:szCs w:val="16"/>
              </w:rPr>
              <w:t>97.64</w:t>
            </w:r>
          </w:p>
        </w:tc>
        <w:tc>
          <w:tcPr>
            <w:tcW w:w="846" w:type="pct"/>
            <w:shd w:val="clear" w:color="auto" w:fill="auto"/>
            <w:vAlign w:val="center"/>
            <w:hideMark/>
          </w:tcPr>
          <w:p w:rsidR="000F6F0F" w:rsidRPr="000F6F0F" w:rsidRDefault="000F6F0F" w:rsidP="000F6F0F">
            <w:pPr>
              <w:jc w:val="right"/>
              <w:rPr>
                <w:rFonts w:ascii="Sylfaen" w:hAnsi="Sylfaen"/>
                <w:b/>
                <w:bCs/>
                <w:sz w:val="16"/>
                <w:szCs w:val="16"/>
              </w:rPr>
            </w:pPr>
            <w:r w:rsidRPr="000F6F0F">
              <w:rPr>
                <w:rFonts w:ascii="Sylfaen" w:hAnsi="Sylfaen"/>
                <w:b/>
                <w:bCs/>
                <w:sz w:val="16"/>
                <w:szCs w:val="16"/>
              </w:rPr>
              <w:t>92.49</w:t>
            </w:r>
          </w:p>
        </w:tc>
      </w:tr>
      <w:tr w:rsidR="000F6F0F" w:rsidRPr="000F6F0F" w:rsidTr="009D112A">
        <w:trPr>
          <w:trHeight w:val="315"/>
        </w:trPr>
        <w:tc>
          <w:tcPr>
            <w:tcW w:w="3306" w:type="pct"/>
            <w:gridSpan w:val="2"/>
            <w:shd w:val="clear" w:color="auto" w:fill="auto"/>
            <w:vAlign w:val="center"/>
            <w:hideMark/>
          </w:tcPr>
          <w:p w:rsidR="000F6F0F" w:rsidRPr="000F6F0F" w:rsidRDefault="000F6F0F" w:rsidP="000F6F0F">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ხარჯები</w:t>
            </w:r>
          </w:p>
        </w:tc>
        <w:tc>
          <w:tcPr>
            <w:tcW w:w="848" w:type="pct"/>
            <w:gridSpan w:val="2"/>
            <w:shd w:val="clear" w:color="auto" w:fill="auto"/>
            <w:vAlign w:val="center"/>
            <w:hideMark/>
          </w:tcPr>
          <w:p w:rsidR="000F6F0F" w:rsidRPr="000F6F0F" w:rsidRDefault="000F6F0F" w:rsidP="000F6F0F">
            <w:pPr>
              <w:jc w:val="right"/>
              <w:rPr>
                <w:rFonts w:ascii="Sylfaen" w:hAnsi="Sylfaen"/>
                <w:sz w:val="16"/>
                <w:szCs w:val="16"/>
              </w:rPr>
            </w:pPr>
            <w:r w:rsidRPr="000F6F0F">
              <w:rPr>
                <w:rFonts w:ascii="Sylfaen" w:hAnsi="Sylfaen"/>
                <w:sz w:val="16"/>
                <w:szCs w:val="16"/>
              </w:rPr>
              <w:t>36.00</w:t>
            </w:r>
          </w:p>
        </w:tc>
        <w:tc>
          <w:tcPr>
            <w:tcW w:w="846" w:type="pct"/>
            <w:shd w:val="clear" w:color="auto" w:fill="auto"/>
            <w:vAlign w:val="center"/>
            <w:hideMark/>
          </w:tcPr>
          <w:p w:rsidR="000F6F0F" w:rsidRPr="000F6F0F" w:rsidRDefault="000F6F0F" w:rsidP="000F6F0F">
            <w:pPr>
              <w:jc w:val="right"/>
              <w:rPr>
                <w:rFonts w:ascii="Sylfaen" w:hAnsi="Sylfaen"/>
                <w:sz w:val="16"/>
                <w:szCs w:val="16"/>
              </w:rPr>
            </w:pPr>
            <w:r w:rsidRPr="000F6F0F">
              <w:rPr>
                <w:rFonts w:ascii="Sylfaen" w:hAnsi="Sylfaen"/>
                <w:sz w:val="16"/>
                <w:szCs w:val="16"/>
              </w:rPr>
              <w:t>30.85</w:t>
            </w:r>
          </w:p>
        </w:tc>
      </w:tr>
      <w:tr w:rsidR="000F6F0F" w:rsidRPr="000F6F0F" w:rsidTr="009D112A">
        <w:trPr>
          <w:trHeight w:val="330"/>
        </w:trPr>
        <w:tc>
          <w:tcPr>
            <w:tcW w:w="3306" w:type="pct"/>
            <w:gridSpan w:val="2"/>
            <w:shd w:val="clear" w:color="auto" w:fill="auto"/>
            <w:vAlign w:val="center"/>
            <w:hideMark/>
          </w:tcPr>
          <w:p w:rsidR="000F6F0F" w:rsidRPr="000F6F0F" w:rsidRDefault="000F6F0F" w:rsidP="000F6F0F">
            <w:pPr>
              <w:spacing w:line="240" w:lineRule="auto"/>
              <w:ind w:firstLineChars="200" w:firstLine="320"/>
              <w:rPr>
                <w:rFonts w:ascii="Sylfaen" w:eastAsia="Times New Roman" w:hAnsi="Sylfaen" w:cs="Calibri"/>
                <w:bCs/>
                <w:sz w:val="16"/>
                <w:szCs w:val="16"/>
              </w:rPr>
            </w:pPr>
            <w:r w:rsidRPr="000F6F0F">
              <w:rPr>
                <w:rFonts w:ascii="Sylfaen" w:eastAsia="Times New Roman" w:hAnsi="Sylfaen" w:cs="Calibri"/>
                <w:bCs/>
                <w:sz w:val="16"/>
                <w:szCs w:val="16"/>
              </w:rPr>
              <w:t>პროცენტი</w:t>
            </w:r>
          </w:p>
        </w:tc>
        <w:tc>
          <w:tcPr>
            <w:tcW w:w="848" w:type="pct"/>
            <w:gridSpan w:val="2"/>
            <w:shd w:val="clear" w:color="auto" w:fill="auto"/>
            <w:vAlign w:val="center"/>
            <w:hideMark/>
          </w:tcPr>
          <w:p w:rsidR="000F6F0F" w:rsidRPr="000F6F0F" w:rsidRDefault="000F6F0F" w:rsidP="000F6F0F">
            <w:pPr>
              <w:jc w:val="right"/>
              <w:rPr>
                <w:rFonts w:ascii="Sylfaen" w:hAnsi="Sylfaen"/>
                <w:sz w:val="16"/>
                <w:szCs w:val="16"/>
              </w:rPr>
            </w:pPr>
            <w:r w:rsidRPr="000F6F0F">
              <w:rPr>
                <w:rFonts w:ascii="Sylfaen" w:hAnsi="Sylfaen"/>
                <w:sz w:val="16"/>
                <w:szCs w:val="16"/>
              </w:rPr>
              <w:t>36.00</w:t>
            </w:r>
          </w:p>
        </w:tc>
        <w:tc>
          <w:tcPr>
            <w:tcW w:w="846" w:type="pct"/>
            <w:shd w:val="clear" w:color="auto" w:fill="auto"/>
            <w:vAlign w:val="center"/>
            <w:hideMark/>
          </w:tcPr>
          <w:p w:rsidR="000F6F0F" w:rsidRPr="000F6F0F" w:rsidRDefault="000F6F0F" w:rsidP="000F6F0F">
            <w:pPr>
              <w:jc w:val="right"/>
              <w:rPr>
                <w:rFonts w:ascii="Sylfaen" w:hAnsi="Sylfaen"/>
                <w:sz w:val="16"/>
                <w:szCs w:val="16"/>
              </w:rPr>
            </w:pPr>
            <w:r w:rsidRPr="000F6F0F">
              <w:rPr>
                <w:rFonts w:ascii="Sylfaen" w:hAnsi="Sylfaen"/>
                <w:sz w:val="16"/>
                <w:szCs w:val="16"/>
              </w:rPr>
              <w:t>30.85</w:t>
            </w:r>
          </w:p>
        </w:tc>
      </w:tr>
      <w:tr w:rsidR="000F6F0F" w:rsidRPr="000F6F0F" w:rsidTr="009D112A">
        <w:trPr>
          <w:trHeight w:val="330"/>
        </w:trPr>
        <w:tc>
          <w:tcPr>
            <w:tcW w:w="3306" w:type="pct"/>
            <w:gridSpan w:val="2"/>
            <w:shd w:val="clear" w:color="auto" w:fill="auto"/>
            <w:vAlign w:val="center"/>
            <w:hideMark/>
          </w:tcPr>
          <w:p w:rsidR="000F6F0F" w:rsidRPr="000F6F0F" w:rsidRDefault="000F6F0F" w:rsidP="000F6F0F">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0F6F0F" w:rsidRPr="000F6F0F" w:rsidRDefault="000F6F0F" w:rsidP="000F6F0F">
            <w:pPr>
              <w:jc w:val="right"/>
              <w:rPr>
                <w:rFonts w:ascii="Sylfaen" w:hAnsi="Sylfaen"/>
                <w:sz w:val="16"/>
                <w:szCs w:val="16"/>
              </w:rPr>
            </w:pPr>
            <w:r w:rsidRPr="000F6F0F">
              <w:rPr>
                <w:rFonts w:ascii="Sylfaen" w:hAnsi="Sylfaen"/>
                <w:sz w:val="16"/>
                <w:szCs w:val="16"/>
              </w:rPr>
              <w:t>61.64</w:t>
            </w:r>
          </w:p>
        </w:tc>
        <w:tc>
          <w:tcPr>
            <w:tcW w:w="846" w:type="pct"/>
            <w:shd w:val="clear" w:color="auto" w:fill="auto"/>
            <w:vAlign w:val="center"/>
            <w:hideMark/>
          </w:tcPr>
          <w:p w:rsidR="000F6F0F" w:rsidRPr="000F6F0F" w:rsidRDefault="000F6F0F" w:rsidP="000F6F0F">
            <w:pPr>
              <w:jc w:val="right"/>
              <w:rPr>
                <w:rFonts w:ascii="Sylfaen" w:hAnsi="Sylfaen"/>
                <w:sz w:val="16"/>
                <w:szCs w:val="16"/>
              </w:rPr>
            </w:pPr>
            <w:r w:rsidRPr="000F6F0F">
              <w:rPr>
                <w:rFonts w:ascii="Sylfaen" w:hAnsi="Sylfaen"/>
                <w:sz w:val="16"/>
                <w:szCs w:val="16"/>
              </w:rPr>
              <w:t>61.64</w:t>
            </w:r>
          </w:p>
        </w:tc>
      </w:tr>
    </w:tbl>
    <w:p w:rsidR="00667959" w:rsidRDefault="00667959" w:rsidP="00767D0A">
      <w:pPr>
        <w:ind w:firstLine="720"/>
        <w:jc w:val="both"/>
        <w:rPr>
          <w:rFonts w:ascii="Sylfaen" w:hAnsi="Sylfaen"/>
          <w:sz w:val="20"/>
          <w:szCs w:val="20"/>
          <w:lang w:val="ka-GE"/>
        </w:rPr>
      </w:pPr>
    </w:p>
    <w:p w:rsidR="00667959" w:rsidRPr="00C32255" w:rsidRDefault="00667959" w:rsidP="00767D0A">
      <w:pPr>
        <w:ind w:firstLine="720"/>
        <w:jc w:val="both"/>
        <w:rPr>
          <w:rFonts w:ascii="Sylfaen" w:hAnsi="Sylfaen"/>
          <w:sz w:val="20"/>
          <w:szCs w:val="20"/>
          <w:lang w:val="ka-GE"/>
        </w:rPr>
      </w:pPr>
    </w:p>
    <w:p w:rsidR="009629D9" w:rsidRPr="00C32255" w:rsidRDefault="009629D9" w:rsidP="00767D0A">
      <w:pPr>
        <w:ind w:firstLine="720"/>
        <w:jc w:val="both"/>
        <w:rPr>
          <w:rFonts w:ascii="Sylfaen" w:hAnsi="Sylfaen"/>
          <w:sz w:val="20"/>
          <w:szCs w:val="20"/>
          <w:lang w:val="ka-GE"/>
        </w:rPr>
      </w:pPr>
    </w:p>
    <w:p w:rsidR="009629D9" w:rsidRPr="00C32255" w:rsidRDefault="009629D9" w:rsidP="00767D0A">
      <w:pPr>
        <w:ind w:firstLine="720"/>
        <w:jc w:val="both"/>
        <w:rPr>
          <w:rFonts w:ascii="Sylfaen" w:hAnsi="Sylfaen"/>
          <w:sz w:val="20"/>
          <w:szCs w:val="20"/>
          <w:lang w:val="ka-GE"/>
        </w:rPr>
      </w:pPr>
    </w:p>
    <w:p w:rsidR="00E06E4D" w:rsidRPr="00C32255" w:rsidRDefault="00E06E4D" w:rsidP="00767D0A">
      <w:pPr>
        <w:ind w:firstLine="720"/>
        <w:jc w:val="both"/>
        <w:rPr>
          <w:rFonts w:ascii="Sylfaen" w:hAnsi="Sylfaen"/>
          <w:sz w:val="20"/>
          <w:szCs w:val="20"/>
          <w:lang w:val="ka-GE"/>
        </w:rPr>
      </w:pPr>
    </w:p>
    <w:p w:rsidR="00E06E4D" w:rsidRPr="00C32255" w:rsidRDefault="00E06E4D" w:rsidP="00767D0A">
      <w:pPr>
        <w:ind w:firstLine="720"/>
        <w:jc w:val="both"/>
        <w:rPr>
          <w:rFonts w:ascii="Sylfaen" w:hAnsi="Sylfaen"/>
          <w:sz w:val="20"/>
          <w:szCs w:val="20"/>
          <w:lang w:val="ka-GE"/>
        </w:rPr>
      </w:pPr>
    </w:p>
    <w:p w:rsidR="00245137" w:rsidRPr="00C32255" w:rsidRDefault="00245137" w:rsidP="00245137">
      <w:pPr>
        <w:ind w:firstLine="720"/>
        <w:jc w:val="both"/>
        <w:rPr>
          <w:rFonts w:ascii="Sylfaen" w:hAnsi="Sylfaen"/>
          <w:sz w:val="20"/>
          <w:szCs w:val="20"/>
          <w:lang w:val="ka-GE"/>
        </w:rPr>
      </w:pPr>
    </w:p>
    <w:p w:rsidR="00E76B93" w:rsidRPr="00C32255" w:rsidRDefault="00E76B93" w:rsidP="0018341D">
      <w:pPr>
        <w:jc w:val="center"/>
        <w:rPr>
          <w:rFonts w:ascii="Sylfaen" w:hAnsi="Sylfaen" w:cs="Sylfaen"/>
          <w:b/>
          <w:sz w:val="20"/>
          <w:szCs w:val="20"/>
          <w:lang w:val="ka-GE"/>
        </w:rPr>
      </w:pPr>
    </w:p>
    <w:p w:rsidR="00C032CD" w:rsidRPr="00C32255" w:rsidRDefault="00C032CD" w:rsidP="0018341D">
      <w:pPr>
        <w:jc w:val="center"/>
        <w:rPr>
          <w:rFonts w:ascii="Sylfaen" w:hAnsi="Sylfaen" w:cs="Sylfaen"/>
          <w:b/>
          <w:sz w:val="20"/>
          <w:szCs w:val="20"/>
          <w:lang w:val="ka-GE"/>
        </w:rPr>
      </w:pPr>
    </w:p>
    <w:p w:rsidR="008C7180" w:rsidRPr="00C32255" w:rsidRDefault="008C7180" w:rsidP="0018341D">
      <w:pPr>
        <w:jc w:val="center"/>
        <w:rPr>
          <w:rFonts w:ascii="Sylfaen" w:hAnsi="Sylfaen" w:cs="Sylfaen"/>
          <w:b/>
          <w:sz w:val="20"/>
          <w:szCs w:val="20"/>
          <w:lang w:val="ka-GE"/>
        </w:rPr>
      </w:pPr>
    </w:p>
    <w:p w:rsidR="00506BBB" w:rsidRPr="00C32255" w:rsidRDefault="00506BBB" w:rsidP="00452DDA">
      <w:pPr>
        <w:jc w:val="both"/>
        <w:rPr>
          <w:rFonts w:ascii="Sylfaen" w:hAnsi="Sylfaen" w:cs="Sylfaen"/>
          <w:sz w:val="20"/>
          <w:szCs w:val="20"/>
          <w:lang w:val="ka-GE"/>
        </w:rPr>
      </w:pPr>
    </w:p>
    <w:sectPr w:rsidR="00506BBB" w:rsidRPr="00C32255"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8B" w:rsidRDefault="0046628B" w:rsidP="003B3EAB">
      <w:pPr>
        <w:spacing w:line="240" w:lineRule="auto"/>
      </w:pPr>
      <w:r>
        <w:separator/>
      </w:r>
    </w:p>
  </w:endnote>
  <w:endnote w:type="continuationSeparator" w:id="0">
    <w:p w:rsidR="0046628B" w:rsidRDefault="0046628B"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mbaNusx">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EndPr/>
    <w:sdtContent>
      <w:p w:rsidR="009D112A" w:rsidRDefault="009D112A">
        <w:pPr>
          <w:pStyle w:val="Footer"/>
          <w:jc w:val="center"/>
        </w:pPr>
        <w:r>
          <w:rPr>
            <w:noProof/>
          </w:rPr>
          <w:fldChar w:fldCharType="begin"/>
        </w:r>
        <w:r>
          <w:rPr>
            <w:noProof/>
          </w:rPr>
          <w:instrText xml:space="preserve"> PAGE   \* MERGEFORMAT </w:instrText>
        </w:r>
        <w:r>
          <w:rPr>
            <w:noProof/>
          </w:rPr>
          <w:fldChar w:fldCharType="separate"/>
        </w:r>
        <w:r w:rsidR="00687219">
          <w:rPr>
            <w:noProof/>
          </w:rPr>
          <w:t>1</w:t>
        </w:r>
        <w:r>
          <w:rPr>
            <w:noProof/>
          </w:rPr>
          <w:fldChar w:fldCharType="end"/>
        </w:r>
      </w:p>
    </w:sdtContent>
  </w:sdt>
  <w:p w:rsidR="009D112A" w:rsidRDefault="009D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8B" w:rsidRDefault="0046628B" w:rsidP="003B3EAB">
      <w:pPr>
        <w:spacing w:line="240" w:lineRule="auto"/>
      </w:pPr>
      <w:r>
        <w:separator/>
      </w:r>
    </w:p>
  </w:footnote>
  <w:footnote w:type="continuationSeparator" w:id="0">
    <w:p w:rsidR="0046628B" w:rsidRDefault="0046628B"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23"/>
  </w:num>
  <w:num w:numId="5">
    <w:abstractNumId w:val="8"/>
  </w:num>
  <w:num w:numId="6">
    <w:abstractNumId w:val="2"/>
  </w:num>
  <w:num w:numId="7">
    <w:abstractNumId w:val="11"/>
  </w:num>
  <w:num w:numId="8">
    <w:abstractNumId w:val="7"/>
  </w:num>
  <w:num w:numId="9">
    <w:abstractNumId w:val="6"/>
  </w:num>
  <w:num w:numId="10">
    <w:abstractNumId w:val="4"/>
  </w:num>
  <w:num w:numId="11">
    <w:abstractNumId w:val="18"/>
  </w:num>
  <w:num w:numId="12">
    <w:abstractNumId w:val="20"/>
  </w:num>
  <w:num w:numId="13">
    <w:abstractNumId w:val="9"/>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5"/>
  </w:num>
  <w:num w:numId="19">
    <w:abstractNumId w:val="17"/>
  </w:num>
  <w:num w:numId="20">
    <w:abstractNumId w:val="25"/>
  </w:num>
  <w:num w:numId="21">
    <w:abstractNumId w:val="1"/>
  </w:num>
  <w:num w:numId="22">
    <w:abstractNumId w:val="24"/>
  </w:num>
  <w:num w:numId="23">
    <w:abstractNumId w:val="3"/>
  </w:num>
  <w:num w:numId="24">
    <w:abstractNumId w:val="26"/>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4604"/>
    <w:rsid w:val="0000606C"/>
    <w:rsid w:val="00006B17"/>
    <w:rsid w:val="00007FEA"/>
    <w:rsid w:val="000116A2"/>
    <w:rsid w:val="000178FF"/>
    <w:rsid w:val="000203A7"/>
    <w:rsid w:val="00022185"/>
    <w:rsid w:val="00023087"/>
    <w:rsid w:val="00025D7E"/>
    <w:rsid w:val="00026A82"/>
    <w:rsid w:val="00027991"/>
    <w:rsid w:val="00035EDA"/>
    <w:rsid w:val="00036F9A"/>
    <w:rsid w:val="00037B5B"/>
    <w:rsid w:val="00040C45"/>
    <w:rsid w:val="00042283"/>
    <w:rsid w:val="00043132"/>
    <w:rsid w:val="00043C01"/>
    <w:rsid w:val="00045C72"/>
    <w:rsid w:val="00047CC6"/>
    <w:rsid w:val="00050F56"/>
    <w:rsid w:val="00054833"/>
    <w:rsid w:val="00054DD9"/>
    <w:rsid w:val="00055DAF"/>
    <w:rsid w:val="00065675"/>
    <w:rsid w:val="0006649E"/>
    <w:rsid w:val="000746EF"/>
    <w:rsid w:val="00075D22"/>
    <w:rsid w:val="00076999"/>
    <w:rsid w:val="000831A1"/>
    <w:rsid w:val="0009015D"/>
    <w:rsid w:val="00090B62"/>
    <w:rsid w:val="0009614C"/>
    <w:rsid w:val="00096FEF"/>
    <w:rsid w:val="000A3679"/>
    <w:rsid w:val="000A3F11"/>
    <w:rsid w:val="000B0757"/>
    <w:rsid w:val="000B29D3"/>
    <w:rsid w:val="000C107A"/>
    <w:rsid w:val="000C15B7"/>
    <w:rsid w:val="000C449E"/>
    <w:rsid w:val="000C53A7"/>
    <w:rsid w:val="000D252A"/>
    <w:rsid w:val="000D2808"/>
    <w:rsid w:val="000D5036"/>
    <w:rsid w:val="000E06E9"/>
    <w:rsid w:val="000E1427"/>
    <w:rsid w:val="000E2AD6"/>
    <w:rsid w:val="000E6DF7"/>
    <w:rsid w:val="000F6F0F"/>
    <w:rsid w:val="001002EF"/>
    <w:rsid w:val="00100655"/>
    <w:rsid w:val="00104C70"/>
    <w:rsid w:val="00107563"/>
    <w:rsid w:val="00114D77"/>
    <w:rsid w:val="0012104C"/>
    <w:rsid w:val="00123734"/>
    <w:rsid w:val="001334D8"/>
    <w:rsid w:val="001402F5"/>
    <w:rsid w:val="00144BE5"/>
    <w:rsid w:val="00152914"/>
    <w:rsid w:val="001531B7"/>
    <w:rsid w:val="001568E5"/>
    <w:rsid w:val="00163CCA"/>
    <w:rsid w:val="001700D0"/>
    <w:rsid w:val="001704C7"/>
    <w:rsid w:val="001722C6"/>
    <w:rsid w:val="0017445A"/>
    <w:rsid w:val="00174DF0"/>
    <w:rsid w:val="00176ECA"/>
    <w:rsid w:val="001824DE"/>
    <w:rsid w:val="00182EDA"/>
    <w:rsid w:val="0018341D"/>
    <w:rsid w:val="00191091"/>
    <w:rsid w:val="001913C3"/>
    <w:rsid w:val="00191CE0"/>
    <w:rsid w:val="001973D1"/>
    <w:rsid w:val="001A3C1D"/>
    <w:rsid w:val="001A6067"/>
    <w:rsid w:val="001A6ACD"/>
    <w:rsid w:val="001B029E"/>
    <w:rsid w:val="001B18D4"/>
    <w:rsid w:val="001C1815"/>
    <w:rsid w:val="001C3F4A"/>
    <w:rsid w:val="001C7E27"/>
    <w:rsid w:val="001D0EE5"/>
    <w:rsid w:val="001D1DBB"/>
    <w:rsid w:val="001E29CB"/>
    <w:rsid w:val="001E30F7"/>
    <w:rsid w:val="001E7087"/>
    <w:rsid w:val="001F1848"/>
    <w:rsid w:val="001F1F4E"/>
    <w:rsid w:val="001F684F"/>
    <w:rsid w:val="001F6E6B"/>
    <w:rsid w:val="0021216A"/>
    <w:rsid w:val="00217BF5"/>
    <w:rsid w:val="00220C72"/>
    <w:rsid w:val="00223DEC"/>
    <w:rsid w:val="0022479F"/>
    <w:rsid w:val="00225162"/>
    <w:rsid w:val="00226922"/>
    <w:rsid w:val="00227B29"/>
    <w:rsid w:val="00233B29"/>
    <w:rsid w:val="002342F3"/>
    <w:rsid w:val="00240F43"/>
    <w:rsid w:val="00244098"/>
    <w:rsid w:val="00244771"/>
    <w:rsid w:val="00245137"/>
    <w:rsid w:val="0025200E"/>
    <w:rsid w:val="002523D4"/>
    <w:rsid w:val="00252C0E"/>
    <w:rsid w:val="0025620E"/>
    <w:rsid w:val="00256776"/>
    <w:rsid w:val="00264199"/>
    <w:rsid w:val="00265605"/>
    <w:rsid w:val="0026766C"/>
    <w:rsid w:val="002702CA"/>
    <w:rsid w:val="0027515B"/>
    <w:rsid w:val="00280E2F"/>
    <w:rsid w:val="002825F2"/>
    <w:rsid w:val="0028297A"/>
    <w:rsid w:val="00283E96"/>
    <w:rsid w:val="00293608"/>
    <w:rsid w:val="002965D7"/>
    <w:rsid w:val="002A01FA"/>
    <w:rsid w:val="002B17D6"/>
    <w:rsid w:val="002B32C2"/>
    <w:rsid w:val="002B658A"/>
    <w:rsid w:val="002C157C"/>
    <w:rsid w:val="002C1C9C"/>
    <w:rsid w:val="002C44C3"/>
    <w:rsid w:val="002C7181"/>
    <w:rsid w:val="002D16ED"/>
    <w:rsid w:val="002D286E"/>
    <w:rsid w:val="002D4526"/>
    <w:rsid w:val="002D4637"/>
    <w:rsid w:val="002E3DF9"/>
    <w:rsid w:val="002E440C"/>
    <w:rsid w:val="002E59DF"/>
    <w:rsid w:val="002F20F0"/>
    <w:rsid w:val="002F322E"/>
    <w:rsid w:val="00313A9E"/>
    <w:rsid w:val="00313CFF"/>
    <w:rsid w:val="0031461F"/>
    <w:rsid w:val="00320DA8"/>
    <w:rsid w:val="00323186"/>
    <w:rsid w:val="0033258D"/>
    <w:rsid w:val="00336381"/>
    <w:rsid w:val="00336602"/>
    <w:rsid w:val="00341CF1"/>
    <w:rsid w:val="00341E5E"/>
    <w:rsid w:val="00345B71"/>
    <w:rsid w:val="00353DE3"/>
    <w:rsid w:val="00356389"/>
    <w:rsid w:val="00356848"/>
    <w:rsid w:val="003570E7"/>
    <w:rsid w:val="00360EFC"/>
    <w:rsid w:val="00361E8B"/>
    <w:rsid w:val="003634BA"/>
    <w:rsid w:val="00363EFE"/>
    <w:rsid w:val="003701A8"/>
    <w:rsid w:val="00370C05"/>
    <w:rsid w:val="0037249E"/>
    <w:rsid w:val="00372B73"/>
    <w:rsid w:val="0038127B"/>
    <w:rsid w:val="003854EE"/>
    <w:rsid w:val="0039202A"/>
    <w:rsid w:val="003A2D8A"/>
    <w:rsid w:val="003A4A99"/>
    <w:rsid w:val="003A6C1B"/>
    <w:rsid w:val="003B3EAB"/>
    <w:rsid w:val="003B6223"/>
    <w:rsid w:val="003C60A2"/>
    <w:rsid w:val="003C758F"/>
    <w:rsid w:val="003D0E19"/>
    <w:rsid w:val="003D3DF2"/>
    <w:rsid w:val="003D65C2"/>
    <w:rsid w:val="003D6613"/>
    <w:rsid w:val="003E14F0"/>
    <w:rsid w:val="003E3FCE"/>
    <w:rsid w:val="003E574C"/>
    <w:rsid w:val="003E6034"/>
    <w:rsid w:val="003F0F9D"/>
    <w:rsid w:val="003F2A75"/>
    <w:rsid w:val="003F5140"/>
    <w:rsid w:val="003F53B5"/>
    <w:rsid w:val="003F7BEE"/>
    <w:rsid w:val="00400296"/>
    <w:rsid w:val="004018CF"/>
    <w:rsid w:val="00401D99"/>
    <w:rsid w:val="004050C7"/>
    <w:rsid w:val="00405946"/>
    <w:rsid w:val="004074A8"/>
    <w:rsid w:val="00407844"/>
    <w:rsid w:val="00427F8C"/>
    <w:rsid w:val="00430328"/>
    <w:rsid w:val="0043059B"/>
    <w:rsid w:val="004308D1"/>
    <w:rsid w:val="004325DF"/>
    <w:rsid w:val="00435B34"/>
    <w:rsid w:val="00442DEC"/>
    <w:rsid w:val="00452DDA"/>
    <w:rsid w:val="00455B4B"/>
    <w:rsid w:val="00456C24"/>
    <w:rsid w:val="00457609"/>
    <w:rsid w:val="00461084"/>
    <w:rsid w:val="004634D9"/>
    <w:rsid w:val="00464020"/>
    <w:rsid w:val="0046628B"/>
    <w:rsid w:val="0046649B"/>
    <w:rsid w:val="0047506D"/>
    <w:rsid w:val="00476457"/>
    <w:rsid w:val="0048097B"/>
    <w:rsid w:val="00486981"/>
    <w:rsid w:val="00492D7F"/>
    <w:rsid w:val="004945DE"/>
    <w:rsid w:val="00495301"/>
    <w:rsid w:val="004A02E6"/>
    <w:rsid w:val="004A192E"/>
    <w:rsid w:val="004A2549"/>
    <w:rsid w:val="004A5A72"/>
    <w:rsid w:val="004A6733"/>
    <w:rsid w:val="004B0123"/>
    <w:rsid w:val="004B6BFF"/>
    <w:rsid w:val="004B7EC2"/>
    <w:rsid w:val="004C0793"/>
    <w:rsid w:val="004C444B"/>
    <w:rsid w:val="004C4AEB"/>
    <w:rsid w:val="004C5C64"/>
    <w:rsid w:val="004D1BC6"/>
    <w:rsid w:val="004D2083"/>
    <w:rsid w:val="004D2743"/>
    <w:rsid w:val="004D50ED"/>
    <w:rsid w:val="004D5FAD"/>
    <w:rsid w:val="004E06A3"/>
    <w:rsid w:val="004E4160"/>
    <w:rsid w:val="004E51D9"/>
    <w:rsid w:val="004E5915"/>
    <w:rsid w:val="004E6332"/>
    <w:rsid w:val="00506BBB"/>
    <w:rsid w:val="00507B59"/>
    <w:rsid w:val="00510BF9"/>
    <w:rsid w:val="00511BD2"/>
    <w:rsid w:val="005146E6"/>
    <w:rsid w:val="00515C49"/>
    <w:rsid w:val="00527BB2"/>
    <w:rsid w:val="00531057"/>
    <w:rsid w:val="00533EA2"/>
    <w:rsid w:val="00534E80"/>
    <w:rsid w:val="005370FE"/>
    <w:rsid w:val="00540D3F"/>
    <w:rsid w:val="0054588F"/>
    <w:rsid w:val="005475CA"/>
    <w:rsid w:val="005476E8"/>
    <w:rsid w:val="00551B1E"/>
    <w:rsid w:val="00553053"/>
    <w:rsid w:val="00563C89"/>
    <w:rsid w:val="00570855"/>
    <w:rsid w:val="00570BD9"/>
    <w:rsid w:val="00571C22"/>
    <w:rsid w:val="00573105"/>
    <w:rsid w:val="00575392"/>
    <w:rsid w:val="00581404"/>
    <w:rsid w:val="0058150E"/>
    <w:rsid w:val="00586221"/>
    <w:rsid w:val="0058785C"/>
    <w:rsid w:val="0059669B"/>
    <w:rsid w:val="005A142F"/>
    <w:rsid w:val="005A234E"/>
    <w:rsid w:val="005A32F5"/>
    <w:rsid w:val="005A333D"/>
    <w:rsid w:val="005A3AF2"/>
    <w:rsid w:val="005A58E9"/>
    <w:rsid w:val="005B1B83"/>
    <w:rsid w:val="005B7048"/>
    <w:rsid w:val="005C09F8"/>
    <w:rsid w:val="005C2D92"/>
    <w:rsid w:val="005D4E3D"/>
    <w:rsid w:val="005D4E64"/>
    <w:rsid w:val="005E13AB"/>
    <w:rsid w:val="005E2849"/>
    <w:rsid w:val="005E5332"/>
    <w:rsid w:val="005E6516"/>
    <w:rsid w:val="005E66E8"/>
    <w:rsid w:val="005E791F"/>
    <w:rsid w:val="005F0219"/>
    <w:rsid w:val="005F2440"/>
    <w:rsid w:val="005F3A25"/>
    <w:rsid w:val="005F5689"/>
    <w:rsid w:val="005F6612"/>
    <w:rsid w:val="00600184"/>
    <w:rsid w:val="006171E8"/>
    <w:rsid w:val="0062276A"/>
    <w:rsid w:val="00626EEB"/>
    <w:rsid w:val="006337DB"/>
    <w:rsid w:val="0063447E"/>
    <w:rsid w:val="00635023"/>
    <w:rsid w:val="00640590"/>
    <w:rsid w:val="006422F0"/>
    <w:rsid w:val="006468D6"/>
    <w:rsid w:val="00650064"/>
    <w:rsid w:val="0065157C"/>
    <w:rsid w:val="006537FC"/>
    <w:rsid w:val="00661A31"/>
    <w:rsid w:val="00661CA0"/>
    <w:rsid w:val="00662CD2"/>
    <w:rsid w:val="00666A9D"/>
    <w:rsid w:val="00667959"/>
    <w:rsid w:val="00675486"/>
    <w:rsid w:val="00676AAC"/>
    <w:rsid w:val="00683800"/>
    <w:rsid w:val="006849B9"/>
    <w:rsid w:val="006859C9"/>
    <w:rsid w:val="006861CF"/>
    <w:rsid w:val="00687219"/>
    <w:rsid w:val="006922C0"/>
    <w:rsid w:val="00694581"/>
    <w:rsid w:val="0069540F"/>
    <w:rsid w:val="00697DA1"/>
    <w:rsid w:val="006A193E"/>
    <w:rsid w:val="006A4AE7"/>
    <w:rsid w:val="006A53B6"/>
    <w:rsid w:val="006B0C42"/>
    <w:rsid w:val="006B2858"/>
    <w:rsid w:val="006B48EE"/>
    <w:rsid w:val="006B4D4D"/>
    <w:rsid w:val="006C05BC"/>
    <w:rsid w:val="006C248D"/>
    <w:rsid w:val="006C3952"/>
    <w:rsid w:val="006C7294"/>
    <w:rsid w:val="006C76BA"/>
    <w:rsid w:val="006D0DCA"/>
    <w:rsid w:val="006D1636"/>
    <w:rsid w:val="006E3EFE"/>
    <w:rsid w:val="006E6609"/>
    <w:rsid w:val="006F0873"/>
    <w:rsid w:val="006F1428"/>
    <w:rsid w:val="006F422D"/>
    <w:rsid w:val="006F6299"/>
    <w:rsid w:val="00701005"/>
    <w:rsid w:val="007021A3"/>
    <w:rsid w:val="0071140F"/>
    <w:rsid w:val="007136A8"/>
    <w:rsid w:val="007141AA"/>
    <w:rsid w:val="00714243"/>
    <w:rsid w:val="00714249"/>
    <w:rsid w:val="00723016"/>
    <w:rsid w:val="007238ED"/>
    <w:rsid w:val="00724DB9"/>
    <w:rsid w:val="007458B5"/>
    <w:rsid w:val="00745E78"/>
    <w:rsid w:val="007463F9"/>
    <w:rsid w:val="00747731"/>
    <w:rsid w:val="00755823"/>
    <w:rsid w:val="007605E7"/>
    <w:rsid w:val="00764721"/>
    <w:rsid w:val="00766515"/>
    <w:rsid w:val="00766718"/>
    <w:rsid w:val="00767D0A"/>
    <w:rsid w:val="0077035C"/>
    <w:rsid w:val="007707BA"/>
    <w:rsid w:val="00773F15"/>
    <w:rsid w:val="00777A3E"/>
    <w:rsid w:val="007803F9"/>
    <w:rsid w:val="00784667"/>
    <w:rsid w:val="00784D52"/>
    <w:rsid w:val="00786DB8"/>
    <w:rsid w:val="007872DB"/>
    <w:rsid w:val="00790285"/>
    <w:rsid w:val="007910E1"/>
    <w:rsid w:val="007953D9"/>
    <w:rsid w:val="00795B55"/>
    <w:rsid w:val="00796C33"/>
    <w:rsid w:val="007A0B2B"/>
    <w:rsid w:val="007A5967"/>
    <w:rsid w:val="007B07FF"/>
    <w:rsid w:val="007C0A22"/>
    <w:rsid w:val="007D3D90"/>
    <w:rsid w:val="007D675A"/>
    <w:rsid w:val="007E258D"/>
    <w:rsid w:val="007E5A51"/>
    <w:rsid w:val="007F13F3"/>
    <w:rsid w:val="008003AA"/>
    <w:rsid w:val="00802DC0"/>
    <w:rsid w:val="008037CA"/>
    <w:rsid w:val="00805192"/>
    <w:rsid w:val="00806900"/>
    <w:rsid w:val="00813292"/>
    <w:rsid w:val="00816B93"/>
    <w:rsid w:val="00817EB9"/>
    <w:rsid w:val="00820860"/>
    <w:rsid w:val="0082136C"/>
    <w:rsid w:val="00821D0D"/>
    <w:rsid w:val="00821F3D"/>
    <w:rsid w:val="00826CF4"/>
    <w:rsid w:val="0082764D"/>
    <w:rsid w:val="008333C9"/>
    <w:rsid w:val="008355F6"/>
    <w:rsid w:val="00836501"/>
    <w:rsid w:val="00844B33"/>
    <w:rsid w:val="00852B85"/>
    <w:rsid w:val="008537EB"/>
    <w:rsid w:val="00854179"/>
    <w:rsid w:val="00856403"/>
    <w:rsid w:val="00857F51"/>
    <w:rsid w:val="00860754"/>
    <w:rsid w:val="00863C1D"/>
    <w:rsid w:val="00866389"/>
    <w:rsid w:val="008719F2"/>
    <w:rsid w:val="00871ABE"/>
    <w:rsid w:val="00873ED9"/>
    <w:rsid w:val="00875B57"/>
    <w:rsid w:val="0088609E"/>
    <w:rsid w:val="0088702D"/>
    <w:rsid w:val="00887C97"/>
    <w:rsid w:val="00890A77"/>
    <w:rsid w:val="00892BE7"/>
    <w:rsid w:val="00892EF9"/>
    <w:rsid w:val="00893466"/>
    <w:rsid w:val="00894C14"/>
    <w:rsid w:val="00896489"/>
    <w:rsid w:val="00896BAE"/>
    <w:rsid w:val="008A0D75"/>
    <w:rsid w:val="008A1428"/>
    <w:rsid w:val="008A4C9F"/>
    <w:rsid w:val="008A4CE2"/>
    <w:rsid w:val="008B0822"/>
    <w:rsid w:val="008B5B0D"/>
    <w:rsid w:val="008B7ABF"/>
    <w:rsid w:val="008C1BB2"/>
    <w:rsid w:val="008C34E4"/>
    <w:rsid w:val="008C3DD8"/>
    <w:rsid w:val="008C4542"/>
    <w:rsid w:val="008C6DD3"/>
    <w:rsid w:val="008C7180"/>
    <w:rsid w:val="008D1869"/>
    <w:rsid w:val="008D19B6"/>
    <w:rsid w:val="008D2E79"/>
    <w:rsid w:val="008E371C"/>
    <w:rsid w:val="008F40D8"/>
    <w:rsid w:val="008F668E"/>
    <w:rsid w:val="008F7877"/>
    <w:rsid w:val="00904486"/>
    <w:rsid w:val="0090642F"/>
    <w:rsid w:val="00906BD2"/>
    <w:rsid w:val="009201E1"/>
    <w:rsid w:val="0092431F"/>
    <w:rsid w:val="009261E6"/>
    <w:rsid w:val="00926F87"/>
    <w:rsid w:val="00927203"/>
    <w:rsid w:val="00937746"/>
    <w:rsid w:val="00937B83"/>
    <w:rsid w:val="00940D6B"/>
    <w:rsid w:val="00943902"/>
    <w:rsid w:val="00944C27"/>
    <w:rsid w:val="009467AF"/>
    <w:rsid w:val="00957D5C"/>
    <w:rsid w:val="009629D9"/>
    <w:rsid w:val="0096333D"/>
    <w:rsid w:val="00965387"/>
    <w:rsid w:val="00965B12"/>
    <w:rsid w:val="00984597"/>
    <w:rsid w:val="009861A7"/>
    <w:rsid w:val="00987A4F"/>
    <w:rsid w:val="00996237"/>
    <w:rsid w:val="009A1003"/>
    <w:rsid w:val="009A1B2B"/>
    <w:rsid w:val="009A3CA4"/>
    <w:rsid w:val="009A6A28"/>
    <w:rsid w:val="009B14B1"/>
    <w:rsid w:val="009B1BEE"/>
    <w:rsid w:val="009B3CCF"/>
    <w:rsid w:val="009B434F"/>
    <w:rsid w:val="009B49F5"/>
    <w:rsid w:val="009B50C7"/>
    <w:rsid w:val="009C2A83"/>
    <w:rsid w:val="009C3F2C"/>
    <w:rsid w:val="009C6C34"/>
    <w:rsid w:val="009D112A"/>
    <w:rsid w:val="009D118E"/>
    <w:rsid w:val="009E0B6A"/>
    <w:rsid w:val="009E117B"/>
    <w:rsid w:val="009E35C7"/>
    <w:rsid w:val="009F142C"/>
    <w:rsid w:val="00A0029C"/>
    <w:rsid w:val="00A0053C"/>
    <w:rsid w:val="00A044C8"/>
    <w:rsid w:val="00A0524B"/>
    <w:rsid w:val="00A06BA0"/>
    <w:rsid w:val="00A11FC2"/>
    <w:rsid w:val="00A13400"/>
    <w:rsid w:val="00A13413"/>
    <w:rsid w:val="00A14C81"/>
    <w:rsid w:val="00A15A56"/>
    <w:rsid w:val="00A16BE2"/>
    <w:rsid w:val="00A16E02"/>
    <w:rsid w:val="00A17258"/>
    <w:rsid w:val="00A20D6B"/>
    <w:rsid w:val="00A22EAA"/>
    <w:rsid w:val="00A25E2B"/>
    <w:rsid w:val="00A31231"/>
    <w:rsid w:val="00A357AB"/>
    <w:rsid w:val="00A42A25"/>
    <w:rsid w:val="00A445A9"/>
    <w:rsid w:val="00A4553A"/>
    <w:rsid w:val="00A4771B"/>
    <w:rsid w:val="00A521DD"/>
    <w:rsid w:val="00A5253E"/>
    <w:rsid w:val="00A536B4"/>
    <w:rsid w:val="00A53F0E"/>
    <w:rsid w:val="00A563AC"/>
    <w:rsid w:val="00A567C4"/>
    <w:rsid w:val="00A631B4"/>
    <w:rsid w:val="00A64803"/>
    <w:rsid w:val="00A67216"/>
    <w:rsid w:val="00A719B3"/>
    <w:rsid w:val="00A743E0"/>
    <w:rsid w:val="00A8139C"/>
    <w:rsid w:val="00A844C8"/>
    <w:rsid w:val="00A850ED"/>
    <w:rsid w:val="00A903B3"/>
    <w:rsid w:val="00A94EA5"/>
    <w:rsid w:val="00AA7E90"/>
    <w:rsid w:val="00AB2EA0"/>
    <w:rsid w:val="00AC0786"/>
    <w:rsid w:val="00AC35D1"/>
    <w:rsid w:val="00AD0516"/>
    <w:rsid w:val="00AD06AB"/>
    <w:rsid w:val="00AD0709"/>
    <w:rsid w:val="00AD41B5"/>
    <w:rsid w:val="00AD712E"/>
    <w:rsid w:val="00AE6175"/>
    <w:rsid w:val="00AE7E6E"/>
    <w:rsid w:val="00AE7FA6"/>
    <w:rsid w:val="00AF34FF"/>
    <w:rsid w:val="00AF3FDD"/>
    <w:rsid w:val="00AF4353"/>
    <w:rsid w:val="00AF4C3A"/>
    <w:rsid w:val="00B02399"/>
    <w:rsid w:val="00B03927"/>
    <w:rsid w:val="00B07D3A"/>
    <w:rsid w:val="00B07FD2"/>
    <w:rsid w:val="00B12156"/>
    <w:rsid w:val="00B22EF2"/>
    <w:rsid w:val="00B3341C"/>
    <w:rsid w:val="00B401E8"/>
    <w:rsid w:val="00B44356"/>
    <w:rsid w:val="00B443E8"/>
    <w:rsid w:val="00B44D60"/>
    <w:rsid w:val="00B453A3"/>
    <w:rsid w:val="00B45BFD"/>
    <w:rsid w:val="00B477D3"/>
    <w:rsid w:val="00B504B0"/>
    <w:rsid w:val="00B53E9A"/>
    <w:rsid w:val="00B6741F"/>
    <w:rsid w:val="00B6768F"/>
    <w:rsid w:val="00B70B9A"/>
    <w:rsid w:val="00B70E7D"/>
    <w:rsid w:val="00B74247"/>
    <w:rsid w:val="00B7512C"/>
    <w:rsid w:val="00B82174"/>
    <w:rsid w:val="00B84AA5"/>
    <w:rsid w:val="00B85340"/>
    <w:rsid w:val="00B874AE"/>
    <w:rsid w:val="00B92B5F"/>
    <w:rsid w:val="00BA0793"/>
    <w:rsid w:val="00BA547A"/>
    <w:rsid w:val="00BA6AFF"/>
    <w:rsid w:val="00BB0DAE"/>
    <w:rsid w:val="00BB1711"/>
    <w:rsid w:val="00BB571A"/>
    <w:rsid w:val="00BC0C4C"/>
    <w:rsid w:val="00BC0EAA"/>
    <w:rsid w:val="00BC4D44"/>
    <w:rsid w:val="00BC5005"/>
    <w:rsid w:val="00BC6434"/>
    <w:rsid w:val="00BD1A66"/>
    <w:rsid w:val="00BD1D21"/>
    <w:rsid w:val="00BD2A41"/>
    <w:rsid w:val="00BD425D"/>
    <w:rsid w:val="00BD7B1A"/>
    <w:rsid w:val="00BE3AEB"/>
    <w:rsid w:val="00BE4503"/>
    <w:rsid w:val="00BE67D7"/>
    <w:rsid w:val="00BE6DA4"/>
    <w:rsid w:val="00BF23AC"/>
    <w:rsid w:val="00BF2DC8"/>
    <w:rsid w:val="00BF5AD0"/>
    <w:rsid w:val="00BF669E"/>
    <w:rsid w:val="00BF6F76"/>
    <w:rsid w:val="00C025F7"/>
    <w:rsid w:val="00C032CD"/>
    <w:rsid w:val="00C03FE0"/>
    <w:rsid w:val="00C12C36"/>
    <w:rsid w:val="00C16CB0"/>
    <w:rsid w:val="00C209F0"/>
    <w:rsid w:val="00C26154"/>
    <w:rsid w:val="00C32255"/>
    <w:rsid w:val="00C33946"/>
    <w:rsid w:val="00C36C69"/>
    <w:rsid w:val="00C40DA0"/>
    <w:rsid w:val="00C44688"/>
    <w:rsid w:val="00C512E4"/>
    <w:rsid w:val="00C52CFE"/>
    <w:rsid w:val="00C53813"/>
    <w:rsid w:val="00C55EB7"/>
    <w:rsid w:val="00C5603A"/>
    <w:rsid w:val="00C707DE"/>
    <w:rsid w:val="00C72647"/>
    <w:rsid w:val="00C74748"/>
    <w:rsid w:val="00C765E5"/>
    <w:rsid w:val="00C778A7"/>
    <w:rsid w:val="00C8525F"/>
    <w:rsid w:val="00C85364"/>
    <w:rsid w:val="00C86AE9"/>
    <w:rsid w:val="00C878A1"/>
    <w:rsid w:val="00C918D8"/>
    <w:rsid w:val="00C92BC9"/>
    <w:rsid w:val="00C9331B"/>
    <w:rsid w:val="00C966CD"/>
    <w:rsid w:val="00C97CCF"/>
    <w:rsid w:val="00CA05B6"/>
    <w:rsid w:val="00CA09A0"/>
    <w:rsid w:val="00CA6719"/>
    <w:rsid w:val="00CB54CA"/>
    <w:rsid w:val="00CB711C"/>
    <w:rsid w:val="00CC04C5"/>
    <w:rsid w:val="00CC1691"/>
    <w:rsid w:val="00CC4D9C"/>
    <w:rsid w:val="00CD3C44"/>
    <w:rsid w:val="00CD6634"/>
    <w:rsid w:val="00CD7B0B"/>
    <w:rsid w:val="00CE01F9"/>
    <w:rsid w:val="00CE0C07"/>
    <w:rsid w:val="00CE1EDD"/>
    <w:rsid w:val="00CE52F9"/>
    <w:rsid w:val="00CF2461"/>
    <w:rsid w:val="00CF42B5"/>
    <w:rsid w:val="00CF465C"/>
    <w:rsid w:val="00CF527F"/>
    <w:rsid w:val="00D11072"/>
    <w:rsid w:val="00D1221C"/>
    <w:rsid w:val="00D1383F"/>
    <w:rsid w:val="00D17F6F"/>
    <w:rsid w:val="00D23BC9"/>
    <w:rsid w:val="00D275D1"/>
    <w:rsid w:val="00D27FF2"/>
    <w:rsid w:val="00D30049"/>
    <w:rsid w:val="00D31BA9"/>
    <w:rsid w:val="00D40B0F"/>
    <w:rsid w:val="00D43330"/>
    <w:rsid w:val="00D46077"/>
    <w:rsid w:val="00D47D91"/>
    <w:rsid w:val="00D5042E"/>
    <w:rsid w:val="00D568D2"/>
    <w:rsid w:val="00D6485E"/>
    <w:rsid w:val="00D649AE"/>
    <w:rsid w:val="00D67E60"/>
    <w:rsid w:val="00D71AAA"/>
    <w:rsid w:val="00D71B68"/>
    <w:rsid w:val="00D71CB6"/>
    <w:rsid w:val="00D747A3"/>
    <w:rsid w:val="00D81286"/>
    <w:rsid w:val="00D81BA8"/>
    <w:rsid w:val="00D93FD6"/>
    <w:rsid w:val="00D97F24"/>
    <w:rsid w:val="00DA2ADB"/>
    <w:rsid w:val="00DB1F54"/>
    <w:rsid w:val="00DB42BF"/>
    <w:rsid w:val="00DB6DC5"/>
    <w:rsid w:val="00DC0BE7"/>
    <w:rsid w:val="00DC259C"/>
    <w:rsid w:val="00DC29DA"/>
    <w:rsid w:val="00DD435F"/>
    <w:rsid w:val="00DD77C0"/>
    <w:rsid w:val="00DE04D0"/>
    <w:rsid w:val="00DE62A1"/>
    <w:rsid w:val="00DF1546"/>
    <w:rsid w:val="00DF3590"/>
    <w:rsid w:val="00E03230"/>
    <w:rsid w:val="00E03319"/>
    <w:rsid w:val="00E04B8C"/>
    <w:rsid w:val="00E06E4D"/>
    <w:rsid w:val="00E1171D"/>
    <w:rsid w:val="00E13BA4"/>
    <w:rsid w:val="00E149F4"/>
    <w:rsid w:val="00E17D13"/>
    <w:rsid w:val="00E2000B"/>
    <w:rsid w:val="00E20440"/>
    <w:rsid w:val="00E23A1C"/>
    <w:rsid w:val="00E2478C"/>
    <w:rsid w:val="00E31021"/>
    <w:rsid w:val="00E31852"/>
    <w:rsid w:val="00E406E8"/>
    <w:rsid w:val="00E42B88"/>
    <w:rsid w:val="00E42DA4"/>
    <w:rsid w:val="00E5028F"/>
    <w:rsid w:val="00E5382A"/>
    <w:rsid w:val="00E54507"/>
    <w:rsid w:val="00E54DF4"/>
    <w:rsid w:val="00E57625"/>
    <w:rsid w:val="00E64A79"/>
    <w:rsid w:val="00E64C56"/>
    <w:rsid w:val="00E65F5F"/>
    <w:rsid w:val="00E6603E"/>
    <w:rsid w:val="00E7030F"/>
    <w:rsid w:val="00E707F8"/>
    <w:rsid w:val="00E74F90"/>
    <w:rsid w:val="00E76837"/>
    <w:rsid w:val="00E76B93"/>
    <w:rsid w:val="00E81F40"/>
    <w:rsid w:val="00E84C8A"/>
    <w:rsid w:val="00E921CA"/>
    <w:rsid w:val="00E92908"/>
    <w:rsid w:val="00E92E46"/>
    <w:rsid w:val="00E93A60"/>
    <w:rsid w:val="00E948A0"/>
    <w:rsid w:val="00E95A18"/>
    <w:rsid w:val="00E970C2"/>
    <w:rsid w:val="00EA74C3"/>
    <w:rsid w:val="00EB0E5C"/>
    <w:rsid w:val="00EC1A15"/>
    <w:rsid w:val="00EC43BB"/>
    <w:rsid w:val="00EC5C18"/>
    <w:rsid w:val="00ED7F79"/>
    <w:rsid w:val="00EE71D8"/>
    <w:rsid w:val="00EF1390"/>
    <w:rsid w:val="00EF68A6"/>
    <w:rsid w:val="00EF6D0D"/>
    <w:rsid w:val="00F00561"/>
    <w:rsid w:val="00F03581"/>
    <w:rsid w:val="00F12711"/>
    <w:rsid w:val="00F13535"/>
    <w:rsid w:val="00F15A47"/>
    <w:rsid w:val="00F16D62"/>
    <w:rsid w:val="00F206D2"/>
    <w:rsid w:val="00F24E68"/>
    <w:rsid w:val="00F25F34"/>
    <w:rsid w:val="00F3044A"/>
    <w:rsid w:val="00F329DA"/>
    <w:rsid w:val="00F346D6"/>
    <w:rsid w:val="00F35F2B"/>
    <w:rsid w:val="00F44EDA"/>
    <w:rsid w:val="00F4716B"/>
    <w:rsid w:val="00F47F95"/>
    <w:rsid w:val="00F531A0"/>
    <w:rsid w:val="00F567E8"/>
    <w:rsid w:val="00F60B1F"/>
    <w:rsid w:val="00F64FA4"/>
    <w:rsid w:val="00F659EE"/>
    <w:rsid w:val="00F711CF"/>
    <w:rsid w:val="00F72165"/>
    <w:rsid w:val="00F7506C"/>
    <w:rsid w:val="00F76779"/>
    <w:rsid w:val="00F815AD"/>
    <w:rsid w:val="00F85484"/>
    <w:rsid w:val="00F90B95"/>
    <w:rsid w:val="00F93B43"/>
    <w:rsid w:val="00F971C3"/>
    <w:rsid w:val="00FA29FB"/>
    <w:rsid w:val="00FA4250"/>
    <w:rsid w:val="00FA53C7"/>
    <w:rsid w:val="00FB2F9C"/>
    <w:rsid w:val="00FB3935"/>
    <w:rsid w:val="00FB5B30"/>
    <w:rsid w:val="00FB634B"/>
    <w:rsid w:val="00FB637D"/>
    <w:rsid w:val="00FB7669"/>
    <w:rsid w:val="00FC3A49"/>
    <w:rsid w:val="00FC3B86"/>
    <w:rsid w:val="00FC6293"/>
    <w:rsid w:val="00FD0E7B"/>
    <w:rsid w:val="00FD1877"/>
    <w:rsid w:val="00FD2DFC"/>
    <w:rsid w:val="00FD3054"/>
    <w:rsid w:val="00FD5C3D"/>
    <w:rsid w:val="00FD5D63"/>
    <w:rsid w:val="00FE2184"/>
    <w:rsid w:val="00FE2915"/>
    <w:rsid w:val="00FF0787"/>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02911294">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40669620">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673536789">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105881106">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210800175">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33875917">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79571966">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7C5E-4804-4D92-A759-409E9F59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6644</Words>
  <Characters>37872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25</cp:revision>
  <cp:lastPrinted>2021-07-29T08:09:00Z</cp:lastPrinted>
  <dcterms:created xsi:type="dcterms:W3CDTF">2021-04-20T10:42:00Z</dcterms:created>
  <dcterms:modified xsi:type="dcterms:W3CDTF">2021-08-12T09:42:00Z</dcterms:modified>
</cp:coreProperties>
</file>